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6263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9F66EE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F14499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05C89" w:rsidRDefault="00805C89" w:rsidP="00805C8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Sídlo:                          Kvačalova 2, 011 40  Žilina</w:t>
      </w:r>
    </w:p>
    <w:p w:rsidR="00805C89" w:rsidRDefault="00805C89" w:rsidP="00805C8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Sro,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05C89" w:rsidRDefault="00805C89" w:rsidP="00805C89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="00C16AF7">
        <w:rPr>
          <w:rFonts w:ascii="Times New Roman" w:hAnsi="Times New Roman"/>
          <w:color w:val="000000"/>
          <w:sz w:val="24"/>
          <w:szCs w:val="24"/>
          <w:lang w:eastAsia="sk-SK"/>
        </w:rPr>
        <w:t>+421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05C89" w:rsidRDefault="00805C89" w:rsidP="00805C8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 v znení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neskorších predpisov. </w:t>
      </w:r>
    </w:p>
    <w:p w:rsidR="00805C89" w:rsidRDefault="00805C89" w:rsidP="00805C8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(ďalej aj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ako „zákazka“) 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364299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Dodávka hygienických náplní do hygienických zariadení</w:t>
      </w: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Pr="00F7580C" w:rsidRDefault="00DA142D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F7580C">
        <w:rPr>
          <w:rFonts w:ascii="Times New Roman" w:hAnsi="Times New Roman"/>
          <w:bCs/>
          <w:sz w:val="24"/>
          <w:szCs w:val="24"/>
          <w:lang w:eastAsia="sk-SK"/>
        </w:rPr>
        <w:t>Spoločný slovník obstarávania (Hlavný slovník):</w:t>
      </w:r>
    </w:p>
    <w:p w:rsidR="006C1505" w:rsidRDefault="00062951" w:rsidP="001A3E1B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33761000-2  Toaletný papier</w:t>
      </w:r>
    </w:p>
    <w:p w:rsidR="00062951" w:rsidRDefault="00062951" w:rsidP="001A3E1B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33711900-6  Mydlo</w:t>
      </w:r>
    </w:p>
    <w:p w:rsidR="00062951" w:rsidRDefault="00062951" w:rsidP="001A3E1B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33770000-8  Papierové hygienické výrobky</w:t>
      </w:r>
    </w:p>
    <w:p w:rsidR="00062951" w:rsidRDefault="00062951" w:rsidP="001A3E1B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993770" w:rsidRDefault="00993770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99377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Tovar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64299" w:rsidRPr="00364299" w:rsidRDefault="00364299" w:rsidP="00364299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4299">
        <w:rPr>
          <w:rFonts w:ascii="Times New Roman" w:eastAsia="Times New Roman" w:hAnsi="Times New Roman"/>
          <w:sz w:val="24"/>
          <w:szCs w:val="24"/>
          <w:u w:val="single"/>
        </w:rPr>
        <w:t>Predpokladaná hodnota zákazky na obdobie 24 mesiacov</w:t>
      </w:r>
      <w:r w:rsidRPr="00364299">
        <w:rPr>
          <w:rFonts w:ascii="Times New Roman" w:eastAsia="Times New Roman" w:hAnsi="Times New Roman"/>
          <w:sz w:val="24"/>
          <w:szCs w:val="24"/>
        </w:rPr>
        <w:t>:  12 375,00 EUR bez DPH.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6. Opis predmetu zákazky a</w:t>
      </w:r>
      <w:r w:rsidR="00F83F0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 jeho 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technická špecifikácia </w:t>
      </w:r>
    </w:p>
    <w:p w:rsidR="001A3E1B" w:rsidRPr="001A3E1B" w:rsidRDefault="001A3E1B" w:rsidP="001A3E1B">
      <w:pPr>
        <w:tabs>
          <w:tab w:val="left" w:pos="993"/>
        </w:tabs>
        <w:spacing w:after="160"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3E1B" w:rsidRPr="00111CA5" w:rsidRDefault="00111CA5" w:rsidP="00111CA5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11CA5">
        <w:rPr>
          <w:rFonts w:ascii="Times New Roman" w:eastAsia="Times New Roman" w:hAnsi="Times New Roman"/>
          <w:sz w:val="24"/>
          <w:szCs w:val="24"/>
        </w:rPr>
        <w:t>Predmetom zákazky je obstaranie hygienických náplní do hygienických zariadení poskytnutých úspešným uchádzačom a do vlastných hygienických zariadení pre potreby jednotlivých pracovísk obstarávateľa, nachádzajúcich sa v meste Žilina.</w:t>
      </w:r>
    </w:p>
    <w:p w:rsidR="00F33A0C" w:rsidRDefault="007277C2" w:rsidP="00DE1E87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Opis predmetu zákazky a jeho technická špecifikácia sú uvedené v </w:t>
      </w:r>
      <w:r w:rsidRPr="00AE426F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Prílohe č. 1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Výzvy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predkladanie ponúk. </w:t>
      </w:r>
      <w:r w:rsidR="00DE1E87">
        <w:rPr>
          <w:rFonts w:ascii="Times New Roman" w:hAnsi="Times New Roman"/>
          <w:bCs/>
          <w:color w:val="000000"/>
          <w:sz w:val="24"/>
          <w:szCs w:val="24"/>
          <w:lang w:eastAsia="sk-SK"/>
        </w:rPr>
        <w:t>Táto príloha je zárove</w:t>
      </w:r>
      <w:r w:rsidR="00993770">
        <w:rPr>
          <w:rFonts w:ascii="Times New Roman" w:hAnsi="Times New Roman"/>
          <w:bCs/>
          <w:color w:val="000000"/>
          <w:sz w:val="24"/>
          <w:szCs w:val="24"/>
          <w:lang w:eastAsia="sk-SK"/>
        </w:rPr>
        <w:t>ň Prílohou č. 1 Rámovej dohody</w:t>
      </w:r>
      <w:r w:rsidR="00DE1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AE426F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Predpokladané odberové množstvá tovarov ako aj požiadavky na balenia tovarov sú tiež uvedené v Prílohe č. 2 Výzvy na predkladanie ponúk.</w:t>
      </w:r>
    </w:p>
    <w:p w:rsidR="00DE1E87" w:rsidRDefault="00DE1E87" w:rsidP="00DE1E87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A3E1B" w:rsidRDefault="001A3E1B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Zákazka nie je rozdelená na časti.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</w:t>
      </w:r>
      <w:r w:rsidRPr="00C407AB">
        <w:rPr>
          <w:rFonts w:ascii="Times New Roman" w:hAnsi="Times New Roman"/>
          <w:b/>
          <w:sz w:val="24"/>
          <w:szCs w:val="24"/>
        </w:rPr>
        <w:t>k obhliadke:</w:t>
      </w:r>
      <w:r w:rsidRPr="00C6030A">
        <w:rPr>
          <w:rFonts w:ascii="Times New Roman" w:hAnsi="Times New Roman"/>
          <w:b/>
          <w:sz w:val="24"/>
          <w:szCs w:val="24"/>
        </w:rPr>
        <w:t xml:space="preserve"> </w:t>
      </w:r>
    </w:p>
    <w:p w:rsidR="00111CA5" w:rsidRDefault="00111CA5" w:rsidP="00111CA5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 v prípade záujmu o </w:t>
      </w:r>
      <w:r w:rsidRPr="009E13B9">
        <w:rPr>
          <w:rFonts w:ascii="Times New Roman" w:hAnsi="Times New Roman"/>
          <w:bCs/>
          <w:sz w:val="24"/>
          <w:szCs w:val="24"/>
          <w:lang w:eastAsia="sk-SK"/>
        </w:rPr>
        <w:t xml:space="preserve">obhliadku poskytne záujemcom možnosť zúčastniť sa osobne obhliadky priestorov, kde budú poskytované hygienické zariadenia umiestnené. Záujemcovia môžu nahlásiť svoj záujem zúčastniť sa obhliadky na e-mailovú adresu: </w:t>
      </w:r>
      <w:hyperlink r:id="rId10" w:history="1">
        <w:r w:rsidRPr="009E13B9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9E13B9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9E13B9">
        <w:rPr>
          <w:rFonts w:ascii="Times New Roman" w:hAnsi="Times New Roman"/>
          <w:bCs/>
          <w:sz w:val="24"/>
          <w:szCs w:val="24"/>
          <w:lang w:eastAsia="sk-SK"/>
        </w:rPr>
        <w:t xml:space="preserve">a to v termíne: do </w:t>
      </w:r>
      <w:r w:rsidR="009E13B9" w:rsidRPr="009E13B9">
        <w:rPr>
          <w:rFonts w:ascii="Times New Roman" w:hAnsi="Times New Roman"/>
          <w:bCs/>
          <w:sz w:val="24"/>
          <w:szCs w:val="24"/>
          <w:lang w:eastAsia="sk-SK"/>
        </w:rPr>
        <w:t>21.10</w:t>
      </w:r>
      <w:r w:rsidRPr="009E13B9">
        <w:rPr>
          <w:rFonts w:ascii="Times New Roman" w:hAnsi="Times New Roman"/>
          <w:bCs/>
          <w:sz w:val="24"/>
          <w:szCs w:val="24"/>
          <w:lang w:eastAsia="sk-SK"/>
        </w:rPr>
        <w:t>.2021 vrátane tohto dňa</w:t>
      </w:r>
      <w:r w:rsidRPr="009E13B9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9E13B9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obhliadky k zákazke </w:t>
      </w:r>
      <w:r w:rsidRPr="009E13B9">
        <w:rPr>
          <w:rFonts w:ascii="Times New Roman" w:hAnsi="Times New Roman"/>
          <w:bCs/>
          <w:i/>
          <w:sz w:val="24"/>
          <w:szCs w:val="24"/>
          <w:lang w:eastAsia="sk-SK"/>
        </w:rPr>
        <w:t>„</w:t>
      </w:r>
      <w:r w:rsidR="00C407AB" w:rsidRPr="009E13B9">
        <w:rPr>
          <w:rFonts w:ascii="Times New Roman" w:hAnsi="Times New Roman"/>
          <w:bCs/>
          <w:i/>
          <w:sz w:val="24"/>
          <w:szCs w:val="24"/>
          <w:lang w:eastAsia="sk-SK"/>
        </w:rPr>
        <w:t>Dodávka hygienických náplní do hygienických zariadení</w:t>
      </w:r>
      <w:r w:rsidRPr="009E13B9">
        <w:rPr>
          <w:rFonts w:ascii="Times New Roman" w:hAnsi="Times New Roman"/>
          <w:bCs/>
          <w:i/>
          <w:sz w:val="24"/>
          <w:szCs w:val="24"/>
          <w:lang w:eastAsia="sk-SK"/>
        </w:rPr>
        <w:t xml:space="preserve">“ </w:t>
      </w:r>
      <w:r w:rsidRPr="009E13B9">
        <w:rPr>
          <w:rFonts w:ascii="Times New Roman" w:hAnsi="Times New Roman"/>
          <w:bCs/>
          <w:sz w:val="24"/>
          <w:szCs w:val="24"/>
          <w:lang w:eastAsia="sk-SK"/>
        </w:rPr>
        <w:t xml:space="preserve">a svoje údaje: meno, priezvisko, (ak je relevantné názov a sídlo organizácie), telefonický kontakt. Termín obhliadky bude oznámený e-mailom dňa </w:t>
      </w:r>
      <w:r w:rsidR="009E13B9" w:rsidRPr="009E13B9">
        <w:rPr>
          <w:rFonts w:ascii="Times New Roman" w:hAnsi="Times New Roman"/>
          <w:bCs/>
          <w:sz w:val="24"/>
          <w:szCs w:val="24"/>
          <w:lang w:eastAsia="sk-SK"/>
        </w:rPr>
        <w:t>22.10</w:t>
      </w:r>
      <w:r w:rsidRPr="009E13B9">
        <w:rPr>
          <w:rFonts w:ascii="Times New Roman" w:hAnsi="Times New Roman"/>
          <w:bCs/>
          <w:sz w:val="24"/>
          <w:szCs w:val="24"/>
          <w:lang w:eastAsia="sk-SK"/>
        </w:rPr>
        <w:t>.2021 tým záujemcom, ktorí o ňu prejavili záujem.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66BD" w:rsidRDefault="005C66BD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5F7E4D" w:rsidRDefault="005F7E4D" w:rsidP="005F7E4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E4D" w:rsidRPr="005F7E4D" w:rsidRDefault="005F7E4D" w:rsidP="005F7E4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Obstarávateľ uzavrie Rámcovú dohodu podľa</w:t>
      </w:r>
      <w:r w:rsidRPr="005F7E4D">
        <w:rPr>
          <w:rFonts w:ascii="Times New Roman" w:hAnsi="Times New Roman"/>
          <w:sz w:val="24"/>
          <w:szCs w:val="24"/>
        </w:rPr>
        <w:t xml:space="preserve"> </w:t>
      </w:r>
      <w:r w:rsidRPr="00A81337">
        <w:rPr>
          <w:rFonts w:ascii="Times New Roman" w:hAnsi="Times New Roman"/>
          <w:sz w:val="24"/>
          <w:szCs w:val="24"/>
          <w:lang w:eastAsia="sk-SK"/>
        </w:rPr>
        <w:t>§ 409</w:t>
      </w:r>
      <w:r>
        <w:rPr>
          <w:rFonts w:ascii="Times New Roman" w:hAnsi="Times New Roman"/>
          <w:sz w:val="24"/>
          <w:szCs w:val="24"/>
          <w:lang w:eastAsia="sk-SK"/>
        </w:rPr>
        <w:t xml:space="preserve"> a nasl. </w:t>
      </w:r>
      <w:r w:rsidRPr="005C66BD">
        <w:rPr>
          <w:rFonts w:ascii="Times New Roman" w:hAnsi="Times New Roman"/>
          <w:sz w:val="24"/>
          <w:szCs w:val="24"/>
          <w:lang w:eastAsia="sk-SK"/>
        </w:rPr>
        <w:t>zákona č. 513/1991 Zb. (O</w:t>
      </w:r>
      <w:r w:rsidR="009613B9">
        <w:rPr>
          <w:rFonts w:ascii="Times New Roman" w:hAnsi="Times New Roman"/>
          <w:sz w:val="24"/>
          <w:szCs w:val="24"/>
          <w:lang w:eastAsia="sk-SK"/>
        </w:rPr>
        <w:t>bchodný zákonník v znení neskorších predpisov</w:t>
      </w:r>
      <w:r w:rsidRPr="005C66BD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A1E46">
        <w:rPr>
          <w:rFonts w:ascii="Times New Roman" w:hAnsi="Times New Roman"/>
          <w:sz w:val="24"/>
          <w:szCs w:val="24"/>
          <w:lang w:eastAsia="sk-SK"/>
        </w:rPr>
        <w:t xml:space="preserve">na celý predmet zákazky </w:t>
      </w:r>
      <w:r w:rsidRPr="005F7E4D">
        <w:rPr>
          <w:rFonts w:ascii="Times New Roman" w:hAnsi="Times New Roman"/>
          <w:sz w:val="24"/>
          <w:szCs w:val="24"/>
        </w:rPr>
        <w:t xml:space="preserve">s jedným úspešným uchádzačom, ktorý bude určený na základe hodnotiaceho kritéria (bližšie informácie sú uvedené </w:t>
      </w:r>
      <w:r>
        <w:rPr>
          <w:rFonts w:ascii="Times New Roman" w:hAnsi="Times New Roman"/>
          <w:sz w:val="24"/>
          <w:szCs w:val="24"/>
        </w:rPr>
        <w:t>v bode 11.</w:t>
      </w:r>
      <w:r w:rsidRPr="005F7E4D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ýzvy</w:t>
      </w:r>
      <w:r w:rsidRPr="005F7E4D">
        <w:rPr>
          <w:rFonts w:ascii="Times New Roman" w:hAnsi="Times New Roman"/>
          <w:sz w:val="24"/>
          <w:szCs w:val="24"/>
        </w:rPr>
        <w:t xml:space="preserve"> na predkladanie ponúk).</w:t>
      </w:r>
    </w:p>
    <w:p w:rsidR="007A26AF" w:rsidRPr="009613B9" w:rsidRDefault="009613B9" w:rsidP="007A26A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Obchodno-zmluvné podmienky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sz w:val="24"/>
          <w:szCs w:val="24"/>
          <w:lang w:eastAsia="sk-SK"/>
        </w:rPr>
        <w:t>sú</w:t>
      </w:r>
      <w:r w:rsidR="005F7E4D">
        <w:rPr>
          <w:rFonts w:ascii="Times New Roman" w:hAnsi="Times New Roman"/>
          <w:sz w:val="24"/>
          <w:szCs w:val="24"/>
          <w:lang w:eastAsia="sk-SK"/>
        </w:rPr>
        <w:t xml:space="preserve"> uvedené v návrhu Rámcovej dohody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, ktorá je </w:t>
      </w:r>
      <w:r w:rsidRPr="009613B9">
        <w:rPr>
          <w:rFonts w:ascii="Times New Roman" w:hAnsi="Times New Roman"/>
          <w:sz w:val="24"/>
          <w:szCs w:val="24"/>
          <w:lang w:eastAsia="sk-SK"/>
        </w:rPr>
        <w:t>Prílohou č. 6</w:t>
      </w:r>
      <w:r w:rsidR="00E72823" w:rsidRPr="009613B9">
        <w:rPr>
          <w:rFonts w:ascii="Times New Roman" w:hAnsi="Times New Roman"/>
          <w:sz w:val="24"/>
          <w:szCs w:val="24"/>
          <w:lang w:eastAsia="sk-SK"/>
        </w:rPr>
        <w:t xml:space="preserve"> tejto Výzvy.</w:t>
      </w:r>
    </w:p>
    <w:p w:rsidR="007A26AF" w:rsidRDefault="007A26A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81337">
        <w:rPr>
          <w:rFonts w:ascii="Times New Roman" w:hAnsi="Times New Roman"/>
          <w:b/>
          <w:color w:val="000000"/>
          <w:sz w:val="24"/>
          <w:szCs w:val="24"/>
          <w:lang w:eastAsia="sk-SK"/>
        </w:rPr>
        <w:t>9.1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informácie v písomnej forme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cudzom 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úradný preklad týchto dokladov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informácií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štátneho, t.j. do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jazyka. Výnimka platí pre doklady predložené 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="00E04658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B90280">
        <w:rPr>
          <w:rFonts w:ascii="Times New Roman" w:hAnsi="Times New Roman"/>
          <w:bCs/>
          <w:sz w:val="24"/>
          <w:szCs w:val="24"/>
          <w:lang w:eastAsia="sk-SK"/>
        </w:rPr>
        <w:t>Vyššie uvedené platí aj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 komunikáciu medzi záujemcom/uchádzačom a obstarávateľom (napr. v procese vysvetľovania a pod.)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, pokiaľ výslovne nie je uvedené inak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FB7086" w:rsidRPr="00B90280" w:rsidRDefault="005A6E6E" w:rsidP="00FB7086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9.1 zo strany záujemcu/uchádzača si obstarávateľ vyhradzuje právo nezaradiť ponuku takého uchádzača do vyhodnotenia na základe 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hodnotiaceh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o kritéria podľa bodu 11. Výzvy a vylúčiť uchádzača z predmetného obstarávania zákazky.</w:t>
      </w:r>
    </w:p>
    <w:p w:rsidR="00B90280" w:rsidRPr="00B90280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B90280" w:rsidP="00B90280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>9.2</w:t>
      </w: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A742F1"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="00A742F1"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e výzvy na predkladanie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 xml:space="preserve">o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</w:t>
      </w:r>
      <w:r w:rsidR="005A6E6E">
        <w:rPr>
          <w:rFonts w:ascii="Times New Roman" w:hAnsi="Times New Roman"/>
          <w:bCs/>
          <w:sz w:val="24"/>
          <w:szCs w:val="24"/>
          <w:lang w:eastAsia="sk-SK"/>
        </w:rPr>
        <w:t xml:space="preserve"> (platí aj pre záujemcu, ktorý žiada obstarávateľa o vysvetlenie)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2F3F81" w:rsidRPr="00FB7086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-predkl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adanie ponúk uchádzačom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="00FB7086" w:rsidRPr="00FB7086">
        <w:rPr>
          <w:rFonts w:ascii="Times New Roman" w:hAnsi="Times New Roman"/>
          <w:b/>
          <w:bCs/>
          <w:sz w:val="24"/>
          <w:szCs w:val="24"/>
          <w:lang w:eastAsia="sk-SK"/>
        </w:rPr>
        <w:t>výhradne v listinnej forme</w:t>
      </w:r>
      <w:r w:rsidR="00FB708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(bližšie bod 12. Výzvy);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ným uchád</w:t>
      </w:r>
      <w:r w:rsidR="00F50E4B">
        <w:rPr>
          <w:rFonts w:ascii="Times New Roman" w:hAnsi="Times New Roman"/>
          <w:bCs/>
          <w:sz w:val="24"/>
          <w:szCs w:val="24"/>
          <w:lang w:eastAsia="sk-SK"/>
        </w:rPr>
        <w:t>začom potvrdenej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FB7086" w:rsidRPr="00B90280" w:rsidRDefault="00FB7086" w:rsidP="00FB7086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9.2 zo strany záujemcu/uchádzača si obstarávateľ vyhradzuje právo nezaradiť ponuku takého uchádzača do vyhodnotenia na </w:t>
      </w:r>
      <w:r w:rsidRPr="001F51D4">
        <w:rPr>
          <w:rFonts w:ascii="Times New Roman" w:hAnsi="Times New Roman"/>
          <w:bCs/>
          <w:sz w:val="24"/>
          <w:szCs w:val="24"/>
          <w:lang w:eastAsia="sk-SK"/>
        </w:rPr>
        <w:t>základe hodnotiaceho kritéria podľa bodu 11. Výzvy a vylúčiť uchádzača z predmetného obstarávania zákazky.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Default="00F703C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</w:t>
      </w:r>
      <w:r w:rsidR="00FB7086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vi v lehote do uplynutia lehoty</w:t>
      </w: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 predkladanie ponúk  nasledovné doklady:</w:t>
      </w:r>
    </w:p>
    <w:p w:rsidR="007C1AFD" w:rsidRDefault="007C1AFD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8D2D00" w:rsidRDefault="007C1AFD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Upozornenie: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nižšie uvedené doklady predkladá uchádzač v ponuke iba v jednom vyhotovení</w:t>
      </w:r>
      <w:r w:rsidR="001F51D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F51D4" w:rsidRPr="008D2D00" w:rsidRDefault="001F51D4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F4605F" w:rsidRDefault="002A5A6C" w:rsidP="00D17F5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Opis </w:t>
      </w:r>
      <w:r w:rsidR="00CD498A" w:rsidRPr="001B187B">
        <w:rPr>
          <w:rFonts w:ascii="Times New Roman" w:hAnsi="Times New Roman"/>
          <w:b/>
          <w:bCs/>
          <w:sz w:val="24"/>
          <w:szCs w:val="24"/>
        </w:rPr>
        <w:t>predmetu zákazky</w:t>
      </w:r>
      <w:r w:rsidR="00D17F50">
        <w:rPr>
          <w:rFonts w:ascii="Times New Roman" w:hAnsi="Times New Roman"/>
          <w:b/>
          <w:bCs/>
          <w:sz w:val="24"/>
          <w:szCs w:val="24"/>
        </w:rPr>
        <w:t xml:space="preserve"> a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>jeho technická špecifikácia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>Prílohou č. 1</w:t>
      </w:r>
      <w:r w:rsidR="00D17F50">
        <w:rPr>
          <w:rFonts w:ascii="Times New Roman" w:hAnsi="Times New Roman"/>
          <w:bCs/>
          <w:sz w:val="24"/>
          <w:szCs w:val="24"/>
        </w:rPr>
        <w:t xml:space="preserve"> </w:t>
      </w:r>
      <w:r w:rsidR="00F12AD9">
        <w:rPr>
          <w:rFonts w:ascii="Times New Roman" w:hAnsi="Times New Roman"/>
          <w:bCs/>
          <w:sz w:val="24"/>
          <w:szCs w:val="24"/>
        </w:rPr>
        <w:t>Výzvy</w:t>
      </w:r>
      <w:r w:rsidR="00D17F50">
        <w:rPr>
          <w:rFonts w:ascii="Times New Roman" w:hAnsi="Times New Roman"/>
          <w:bCs/>
          <w:sz w:val="24"/>
          <w:szCs w:val="24"/>
        </w:rPr>
        <w:t xml:space="preserve"> na predkladanie ponúk</w:t>
      </w:r>
      <w:r w:rsidR="00F12AD9">
        <w:rPr>
          <w:rFonts w:ascii="Times New Roman" w:hAnsi="Times New Roman"/>
          <w:bCs/>
          <w:sz w:val="24"/>
          <w:szCs w:val="24"/>
        </w:rPr>
        <w:t xml:space="preserve">. </w:t>
      </w:r>
      <w:r w:rsidR="00F12AD9" w:rsidRPr="00A81337">
        <w:rPr>
          <w:rFonts w:ascii="Times New Roman" w:hAnsi="Times New Roman"/>
          <w:bCs/>
          <w:sz w:val="24"/>
          <w:szCs w:val="24"/>
          <w:u w:val="single"/>
        </w:rPr>
        <w:t>Uchádzač  vyplní</w:t>
      </w:r>
      <w:r w:rsidR="00D17F50" w:rsidRPr="00A81337">
        <w:rPr>
          <w:rFonts w:ascii="Times New Roman" w:hAnsi="Times New Roman"/>
          <w:bCs/>
          <w:sz w:val="24"/>
          <w:szCs w:val="24"/>
          <w:u w:val="single"/>
        </w:rPr>
        <w:t xml:space="preserve"> v závere dokumentu</w:t>
      </w:r>
      <w:r w:rsidR="00F12AD9" w:rsidRPr="00A81337">
        <w:rPr>
          <w:rFonts w:ascii="Times New Roman" w:hAnsi="Times New Roman"/>
          <w:bCs/>
          <w:sz w:val="24"/>
          <w:szCs w:val="24"/>
          <w:u w:val="single"/>
        </w:rPr>
        <w:t xml:space="preserve"> všetky</w:t>
      </w:r>
      <w:r w:rsidR="005407A5" w:rsidRPr="00A81337">
        <w:rPr>
          <w:rFonts w:ascii="Times New Roman" w:hAnsi="Times New Roman"/>
          <w:bCs/>
          <w:sz w:val="24"/>
          <w:szCs w:val="24"/>
          <w:u w:val="single"/>
        </w:rPr>
        <w:t xml:space="preserve"> požadované údaje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a</w:t>
      </w:r>
      <w:r w:rsidR="00D17F50" w:rsidRPr="00A81337">
        <w:rPr>
          <w:rFonts w:ascii="Times New Roman" w:hAnsi="Times New Roman"/>
          <w:bCs/>
          <w:sz w:val="24"/>
          <w:szCs w:val="24"/>
          <w:u w:val="single"/>
        </w:rPr>
        <w:t> 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tento</w:t>
      </w:r>
      <w:r w:rsidR="00D17F50" w:rsidRPr="00A81337">
        <w:rPr>
          <w:rFonts w:ascii="Times New Roman" w:hAnsi="Times New Roman"/>
          <w:bCs/>
          <w:sz w:val="24"/>
          <w:szCs w:val="24"/>
          <w:u w:val="single"/>
        </w:rPr>
        <w:t xml:space="preserve"> podpisom potvrdený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dokument predkladá</w:t>
      </w:r>
      <w:r w:rsidRPr="001B187B">
        <w:rPr>
          <w:rFonts w:ascii="Times New Roman" w:hAnsi="Times New Roman"/>
          <w:bCs/>
          <w:sz w:val="24"/>
          <w:szCs w:val="24"/>
        </w:rPr>
        <w:t xml:space="preserve"> obstarávateľovi </w:t>
      </w:r>
      <w:r w:rsidR="00FB7086">
        <w:rPr>
          <w:rFonts w:ascii="Times New Roman" w:hAnsi="Times New Roman"/>
          <w:bCs/>
          <w:sz w:val="24"/>
          <w:szCs w:val="24"/>
        </w:rPr>
        <w:t>v ponuke vyhotovený</w:t>
      </w:r>
      <w:r w:rsidR="00F4605F">
        <w:rPr>
          <w:rFonts w:ascii="Times New Roman" w:hAnsi="Times New Roman"/>
          <w:bCs/>
          <w:sz w:val="24"/>
          <w:szCs w:val="24"/>
        </w:rPr>
        <w:t xml:space="preserve"> ako originál </w:t>
      </w:r>
      <w:r w:rsidR="00FB7086">
        <w:rPr>
          <w:rFonts w:ascii="Times New Roman" w:hAnsi="Times New Roman"/>
          <w:bCs/>
          <w:sz w:val="24"/>
          <w:szCs w:val="24"/>
        </w:rPr>
        <w:t>v listinnej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FB7086">
        <w:rPr>
          <w:rFonts w:ascii="Times New Roman" w:hAnsi="Times New Roman"/>
          <w:bCs/>
          <w:sz w:val="24"/>
          <w:szCs w:val="24"/>
        </w:rPr>
        <w:t>forme</w:t>
      </w:r>
      <w:r w:rsidRPr="001B187B">
        <w:rPr>
          <w:rFonts w:ascii="Times New Roman" w:hAnsi="Times New Roman"/>
          <w:bCs/>
          <w:sz w:val="24"/>
          <w:szCs w:val="24"/>
        </w:rPr>
        <w:t>. Tento dokument je zároveň Prílohou č. 1</w:t>
      </w:r>
      <w:r w:rsidR="007C1AFD"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C407AB" w:rsidRPr="00F4605F" w:rsidRDefault="00C407AB" w:rsidP="00D17F5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</w:p>
    <w:p w:rsidR="00D17F50" w:rsidRDefault="00D17F50" w:rsidP="00D17F5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1F51D4">
        <w:rPr>
          <w:rFonts w:ascii="Times New Roman" w:hAnsi="Times New Roman"/>
          <w:bCs/>
          <w:sz w:val="24"/>
          <w:szCs w:val="24"/>
        </w:rPr>
        <w:t xml:space="preserve">Uchádzač predloží doklad – </w:t>
      </w:r>
      <w:r w:rsidR="001F51D4" w:rsidRPr="001F51D4">
        <w:rPr>
          <w:rFonts w:ascii="Times New Roman" w:hAnsi="Times New Roman"/>
          <w:b/>
          <w:bCs/>
          <w:sz w:val="24"/>
          <w:szCs w:val="24"/>
        </w:rPr>
        <w:t>Identifikačné údaje uchádzača a n</w:t>
      </w:r>
      <w:r w:rsidRPr="001F51D4">
        <w:rPr>
          <w:rFonts w:ascii="Times New Roman" w:hAnsi="Times New Roman"/>
          <w:b/>
          <w:bCs/>
          <w:sz w:val="24"/>
          <w:szCs w:val="24"/>
        </w:rPr>
        <w:t>ávrh</w:t>
      </w:r>
      <w:r>
        <w:rPr>
          <w:rFonts w:ascii="Times New Roman" w:hAnsi="Times New Roman"/>
          <w:b/>
          <w:bCs/>
          <w:sz w:val="24"/>
          <w:szCs w:val="24"/>
        </w:rPr>
        <w:t xml:space="preserve">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 xml:space="preserve">Prílohou č.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Výzvy na predkladanie ponúk. Uchádzač vyplní naprieč dokumentom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</w:t>
      </w:r>
      <w:r>
        <w:rPr>
          <w:rFonts w:ascii="Times New Roman" w:hAnsi="Times New Roman"/>
          <w:bCs/>
          <w:sz w:val="24"/>
          <w:szCs w:val="24"/>
        </w:rPr>
        <w:t xml:space="preserve"> podľa predtlače</w:t>
      </w:r>
      <w:r w:rsidRPr="001B187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 </w:t>
      </w:r>
      <w:r w:rsidRPr="001B187B">
        <w:rPr>
          <w:rFonts w:ascii="Times New Roman" w:hAnsi="Times New Roman"/>
          <w:bCs/>
          <w:sz w:val="24"/>
          <w:szCs w:val="24"/>
        </w:rPr>
        <w:t>tento</w:t>
      </w:r>
      <w:r>
        <w:rPr>
          <w:rFonts w:ascii="Times New Roman" w:hAnsi="Times New Roman"/>
          <w:bCs/>
          <w:sz w:val="24"/>
          <w:szCs w:val="24"/>
        </w:rPr>
        <w:t xml:space="preserve"> podpisom potvrdený </w:t>
      </w:r>
      <w:r w:rsidRPr="001B187B">
        <w:rPr>
          <w:rFonts w:ascii="Times New Roman" w:hAnsi="Times New Roman"/>
          <w:bCs/>
          <w:sz w:val="24"/>
          <w:szCs w:val="24"/>
        </w:rPr>
        <w:t xml:space="preserve">dokument predkladá obstarávateľovi </w:t>
      </w:r>
      <w:r w:rsidR="00F4605F">
        <w:rPr>
          <w:rFonts w:ascii="Times New Roman" w:hAnsi="Times New Roman"/>
          <w:bCs/>
          <w:sz w:val="24"/>
          <w:szCs w:val="24"/>
        </w:rPr>
        <w:t>v ponuke vyhotovený ako originál v listinnej forme</w:t>
      </w:r>
      <w:r w:rsidRPr="001B187B">
        <w:rPr>
          <w:rFonts w:ascii="Times New Roman" w:hAnsi="Times New Roman"/>
          <w:bCs/>
          <w:sz w:val="24"/>
          <w:szCs w:val="24"/>
        </w:rPr>
        <w:t xml:space="preserve">. Tento dokument je zároveň Prílohou č. </w:t>
      </w:r>
      <w:r w:rsidR="00D8641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885CA8" w:rsidRDefault="00885CA8" w:rsidP="00885CA8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Ceny, ktor</w:t>
      </w:r>
      <w:r w:rsidR="00D17F50">
        <w:rPr>
          <w:rFonts w:ascii="Times New Roman" w:hAnsi="Times New Roman"/>
          <w:b/>
          <w:color w:val="000000"/>
          <w:sz w:val="24"/>
          <w:szCs w:val="24"/>
          <w:lang w:eastAsia="sk-SK"/>
        </w:rPr>
        <w:t>é uvedie uchádzač v Prílohe č. 2</w:t>
      </w:r>
      <w:r w:rsidR="007C1AF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(v</w:t>
      </w:r>
      <w:r w:rsidR="001F51D4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Tabuľke č. 2, v stĺpci č. </w:t>
      </w:r>
      <w:r w:rsidR="00C407AB">
        <w:rPr>
          <w:rFonts w:ascii="Times New Roman" w:hAnsi="Times New Roman"/>
          <w:b/>
          <w:color w:val="000000"/>
          <w:sz w:val="24"/>
          <w:szCs w:val="24"/>
          <w:lang w:eastAsia="sk-SK"/>
        </w:rPr>
        <w:t>6</w:t>
      </w:r>
      <w:r w:rsidR="007C1AFD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sú konečné a záväzné. Tieto ceny nie je možné po uplynutí lehoty na predkladanie ponúk viac meniť (smerom nahor, ani nadol). Ceny sa uvádzajú v EUR a centy (pokiaľ sa uvádzajú) sa matematicky zaokrúhľujú na dve desatinné miesta.</w:t>
      </w:r>
    </w:p>
    <w:p w:rsidR="00885CA8" w:rsidRPr="006710A9" w:rsidRDefault="00885CA8" w:rsidP="002A5A6C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 w:rsidRPr="004C7163"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</w:t>
      </w:r>
      <w:r w:rsidR="00D17F50" w:rsidRPr="004C7163">
        <w:rPr>
          <w:rFonts w:ascii="Times New Roman" w:hAnsi="Times New Roman"/>
          <w:sz w:val="24"/>
          <w:szCs w:val="24"/>
        </w:rPr>
        <w:t>ť v závere Prílohy č. 2</w:t>
      </w:r>
      <w:r w:rsidR="007C1AFD" w:rsidRPr="004C7163">
        <w:rPr>
          <w:rFonts w:ascii="Times New Roman" w:hAnsi="Times New Roman"/>
          <w:sz w:val="24"/>
          <w:szCs w:val="24"/>
        </w:rPr>
        <w:t xml:space="preserve"> a</w:t>
      </w:r>
      <w:r w:rsidR="00CB0AB3">
        <w:rPr>
          <w:rFonts w:ascii="Times New Roman" w:hAnsi="Times New Roman"/>
          <w:sz w:val="24"/>
          <w:szCs w:val="24"/>
        </w:rPr>
        <w:t> ak je relevantné, tak aj</w:t>
      </w:r>
      <w:r w:rsidR="007C1AFD" w:rsidRPr="004C7163">
        <w:rPr>
          <w:rFonts w:ascii="Times New Roman" w:hAnsi="Times New Roman"/>
          <w:sz w:val="24"/>
          <w:szCs w:val="24"/>
        </w:rPr>
        <w:t> v texte návrhu Rámcovej dohody</w:t>
      </w:r>
      <w:r w:rsidR="00D17F50" w:rsidRPr="004C7163">
        <w:rPr>
          <w:rFonts w:ascii="Times New Roman" w:hAnsi="Times New Roman"/>
          <w:sz w:val="24"/>
          <w:szCs w:val="24"/>
        </w:rPr>
        <w:t xml:space="preserve"> (t.j. na vyznačenom mieste </w:t>
      </w:r>
      <w:r w:rsidRPr="004C7163">
        <w:rPr>
          <w:rFonts w:ascii="Times New Roman" w:hAnsi="Times New Roman"/>
          <w:sz w:val="24"/>
          <w:szCs w:val="24"/>
        </w:rPr>
        <w:t>žltým podfarbením).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0004">
        <w:rPr>
          <w:rFonts w:ascii="Times New Roman" w:hAnsi="Times New Roman"/>
          <w:b/>
          <w:sz w:val="24"/>
          <w:szCs w:val="24"/>
          <w:highlight w:val="yellow"/>
        </w:rPr>
        <w:t>3)</w:t>
      </w:r>
      <w:r>
        <w:rPr>
          <w:rFonts w:ascii="Times New Roman" w:hAnsi="Times New Roman"/>
          <w:b/>
          <w:sz w:val="24"/>
          <w:szCs w:val="24"/>
        </w:rPr>
        <w:t>Doklady</w:t>
      </w:r>
      <w:r w:rsidRPr="00F8536B">
        <w:rPr>
          <w:rFonts w:ascii="Times New Roman" w:hAnsi="Times New Roman"/>
          <w:sz w:val="24"/>
          <w:szCs w:val="24"/>
        </w:rPr>
        <w:t xml:space="preserve"> </w:t>
      </w:r>
      <w:r w:rsidRPr="00E002D5">
        <w:rPr>
          <w:rFonts w:ascii="Times New Roman" w:hAnsi="Times New Roman"/>
          <w:b/>
          <w:sz w:val="24"/>
          <w:szCs w:val="24"/>
        </w:rPr>
        <w:t>preukazujúce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0859">
        <w:rPr>
          <w:rFonts w:ascii="Times New Roman" w:hAnsi="Times New Roman"/>
          <w:b/>
          <w:sz w:val="24"/>
          <w:szCs w:val="24"/>
          <w:u w:val="single"/>
        </w:rPr>
        <w:t>osobné postavenie uchádzača</w:t>
      </w:r>
      <w:r>
        <w:rPr>
          <w:rFonts w:ascii="Times New Roman" w:hAnsi="Times New Roman"/>
          <w:b/>
          <w:sz w:val="24"/>
          <w:szCs w:val="24"/>
        </w:rPr>
        <w:t xml:space="preserve"> (podľa § 117 zákona </w:t>
      </w:r>
      <w:r w:rsidRPr="00220859">
        <w:rPr>
          <w:rFonts w:ascii="Times New Roman" w:hAnsi="Times New Roman"/>
          <w:b/>
          <w:sz w:val="24"/>
          <w:szCs w:val="24"/>
        </w:rPr>
        <w:t>č. 343/2015 Z. z. o verejnom obstarávaní a o zmene a doplnení niektorých zákon</w:t>
      </w:r>
      <w:r>
        <w:rPr>
          <w:rFonts w:ascii="Times New Roman" w:hAnsi="Times New Roman"/>
          <w:b/>
          <w:sz w:val="24"/>
          <w:szCs w:val="24"/>
        </w:rPr>
        <w:t>ov v</w:t>
      </w:r>
      <w:r w:rsidR="00E91BE9">
        <w:rPr>
          <w:rFonts w:ascii="Times New Roman" w:hAnsi="Times New Roman"/>
          <w:b/>
          <w:sz w:val="24"/>
          <w:szCs w:val="24"/>
        </w:rPr>
        <w:t xml:space="preserve"> znení neskorších predpisov)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v znení neskorších predpisov uchádzač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uchádzač nemá uložený zákaz účasti vo verejnom obstarávaní potvrdený konečným rozhodnutím v Slovenskej republike alebo v štáte sídla, miesta podnikania alebo obvyklého pobytu. </w:t>
      </w:r>
    </w:p>
    <w:p w:rsidR="006548E1" w:rsidRPr="00E4687F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Uchádzač dokument  predkladá 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obstarávateľovi </w:t>
      </w:r>
      <w:r w:rsidR="00F4605F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ponuke vyhotovený ako originál v listinnej forme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</w:t>
      </w:r>
      <w:r w:rsidR="00F4605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ponuke vyhotovený  v listinnej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F4605F">
        <w:rPr>
          <w:rFonts w:ascii="Times New Roman" w:hAnsi="Times New Roman"/>
          <w:bCs/>
          <w:color w:val="000000"/>
          <w:sz w:val="24"/>
          <w:szCs w:val="24"/>
          <w:lang w:eastAsia="sk-SK"/>
        </w:rPr>
        <w:t>forme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>
        <w:rPr>
          <w:rFonts w:ascii="Times New Roman" w:hAnsi="Times New Roman"/>
          <w:b/>
          <w:bCs/>
          <w:sz w:val="24"/>
          <w:szCs w:val="24"/>
        </w:rPr>
        <w:t>Čestné</w:t>
      </w:r>
      <w:r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vyhlásenie</w:t>
      </w:r>
      <w:r w:rsidRPr="00DA3D8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4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4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</w:t>
      </w:r>
      <w:r w:rsidR="00F4605F">
        <w:rPr>
          <w:rFonts w:ascii="Times New Roman" w:hAnsi="Times New Roman"/>
          <w:color w:val="000000"/>
          <w:sz w:val="24"/>
          <w:szCs w:val="24"/>
          <w:lang w:eastAsia="sk-SK"/>
        </w:rPr>
        <w:t>uke vyhotovený ako originál v listinnej forme.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Zoznam dodávok tovaru.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Cs/>
          <w:sz w:val="24"/>
          <w:szCs w:val="24"/>
        </w:rPr>
        <w:t xml:space="preserve">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 xml:space="preserve">Prílohou </w:t>
      </w:r>
      <w:r>
        <w:rPr>
          <w:rFonts w:ascii="Times New Roman" w:hAnsi="Times New Roman"/>
          <w:b/>
          <w:bCs/>
          <w:sz w:val="24"/>
          <w:szCs w:val="24"/>
        </w:rPr>
        <w:t>č. 5</w:t>
      </w:r>
      <w:r w:rsidRPr="001B187B">
        <w:rPr>
          <w:rFonts w:ascii="Times New Roman" w:hAnsi="Times New Roman"/>
          <w:bCs/>
          <w:sz w:val="24"/>
          <w:szCs w:val="24"/>
        </w:rPr>
        <w:t xml:space="preserve"> te</w:t>
      </w:r>
      <w:r>
        <w:rPr>
          <w:rFonts w:ascii="Times New Roman" w:hAnsi="Times New Roman"/>
          <w:bCs/>
          <w:sz w:val="24"/>
          <w:szCs w:val="24"/>
        </w:rPr>
        <w:t xml:space="preserve">jto Výzvy. </w:t>
      </w:r>
    </w:p>
    <w:p w:rsidR="006548E1" w:rsidRDefault="006548E1" w:rsidP="006548E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Uchádzač v ponuke predloží zoznam dodávok tovaru za predchádzajúce tri roky od vyhlásenia verejného obstarávania </w:t>
      </w:r>
      <w:r w:rsidRPr="00F9784B">
        <w:rPr>
          <w:rFonts w:ascii="Times New Roman" w:hAnsi="Times New Roman"/>
          <w:bCs/>
          <w:i/>
          <w:sz w:val="24"/>
          <w:szCs w:val="24"/>
        </w:rPr>
        <w:t xml:space="preserve">(t.j. od zverejnenia Výzvy na predkladanie ponúk na </w:t>
      </w:r>
      <w:r w:rsidRPr="00F9784B">
        <w:rPr>
          <w:rFonts w:ascii="Times New Roman" w:hAnsi="Times New Roman"/>
          <w:bCs/>
          <w:i/>
          <w:sz w:val="24"/>
          <w:szCs w:val="24"/>
        </w:rPr>
        <w:lastRenderedPageBreak/>
        <w:t>webovom sídle obstarávateľa</w:t>
      </w:r>
      <w:r>
        <w:rPr>
          <w:rFonts w:ascii="Times New Roman" w:hAnsi="Times New Roman"/>
          <w:bCs/>
          <w:i/>
          <w:sz w:val="24"/>
          <w:szCs w:val="24"/>
        </w:rPr>
        <w:t xml:space="preserve"> www.dpmz.sk v sekcii verejné obstarávanie/zákazky s nízkou hodnotou</w:t>
      </w:r>
      <w:r w:rsidRPr="00F9784B">
        <w:rPr>
          <w:rFonts w:ascii="Times New Roman" w:hAnsi="Times New Roman"/>
          <w:bCs/>
          <w:i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s uvedením cien, lehôt dodania a odberateľov. Dokladom je referencia</w:t>
      </w:r>
      <w:r w:rsidR="00A2527F">
        <w:rPr>
          <w:rFonts w:ascii="Times New Roman" w:hAnsi="Times New Roman"/>
          <w:bCs/>
          <w:sz w:val="24"/>
          <w:szCs w:val="24"/>
        </w:rPr>
        <w:t xml:space="preserve"> (§ 12 ZVO)</w:t>
      </w:r>
      <w:r>
        <w:rPr>
          <w:rFonts w:ascii="Times New Roman" w:hAnsi="Times New Roman"/>
          <w:bCs/>
          <w:sz w:val="24"/>
          <w:szCs w:val="24"/>
        </w:rPr>
        <w:t xml:space="preserve">, ak odberateľom bol verejný obstarávateľ alebo obstarávateľ podľa zákona č. 343/2015 Z. z. </w:t>
      </w:r>
      <w:r w:rsidR="00A2527F">
        <w:rPr>
          <w:rFonts w:ascii="Times New Roman" w:hAnsi="Times New Roman"/>
          <w:bCs/>
          <w:sz w:val="24"/>
          <w:szCs w:val="24"/>
        </w:rPr>
        <w:t>(ZVO).</w:t>
      </w:r>
    </w:p>
    <w:p w:rsidR="006548E1" w:rsidRPr="00516A67" w:rsidRDefault="006548E1" w:rsidP="006048F6">
      <w:pPr>
        <w:spacing w:before="144" w:after="19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16A67">
        <w:rPr>
          <w:rFonts w:ascii="Times New Roman" w:hAnsi="Times New Roman"/>
          <w:bCs/>
          <w:sz w:val="24"/>
          <w:szCs w:val="24"/>
          <w:u w:val="single"/>
        </w:rPr>
        <w:t>Na účely tejto zákazky</w:t>
      </w:r>
      <w:r>
        <w:rPr>
          <w:rFonts w:ascii="Times New Roman" w:hAnsi="Times New Roman"/>
          <w:bCs/>
          <w:sz w:val="24"/>
          <w:szCs w:val="24"/>
        </w:rPr>
        <w:t>: uchádzač v dokumente Prílohy č. 5 uvedie stručnú identifikáciu dodaného t</w:t>
      </w:r>
      <w:r w:rsidR="006048F6">
        <w:rPr>
          <w:rFonts w:ascii="Times New Roman" w:hAnsi="Times New Roman"/>
          <w:bCs/>
          <w:sz w:val="24"/>
          <w:szCs w:val="24"/>
        </w:rPr>
        <w:t>ovaru rovnakého</w:t>
      </w:r>
      <w:r w:rsidR="009E3DA2">
        <w:rPr>
          <w:rFonts w:ascii="Times New Roman" w:hAnsi="Times New Roman"/>
          <w:bCs/>
          <w:sz w:val="24"/>
          <w:szCs w:val="24"/>
        </w:rPr>
        <w:t xml:space="preserve"> alebo obdobného</w:t>
      </w:r>
      <w:r w:rsidR="006048F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charakteru, resp. druhu a zložitosti ako je predmet zákazky (t.j</w:t>
      </w:r>
      <w:r w:rsidR="009E3DA2">
        <w:rPr>
          <w:rFonts w:ascii="Times New Roman" w:hAnsi="Times New Roman"/>
          <w:bCs/>
          <w:sz w:val="24"/>
          <w:szCs w:val="24"/>
        </w:rPr>
        <w:t>. hygienických náplní do hygienických zariadení</w:t>
      </w:r>
      <w:r>
        <w:rPr>
          <w:rFonts w:ascii="Times New Roman" w:hAnsi="Times New Roman"/>
          <w:bCs/>
          <w:sz w:val="24"/>
          <w:szCs w:val="24"/>
        </w:rPr>
        <w:t>)</w:t>
      </w:r>
      <w:r w:rsidR="006048F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V dokumente Prílohy č. 5 uchádzač uvedie identifikačné údaje odberateľov (obchodné meno, adresa sídla), lehotu dodania tovaru v štruktúre mesiac a rok, prípadne uvedie konkrétny dátum dodania tovaru, uchádzač v Prílohe č. 5 uvedie cenu zmluvného plnenia v EUR bez DPH za dodaný tovar</w:t>
      </w:r>
      <w:r w:rsidR="006048F6">
        <w:rPr>
          <w:rFonts w:ascii="Times New Roman" w:eastAsia="Times New Roman" w:hAnsi="Times New Roman"/>
          <w:sz w:val="24"/>
          <w:szCs w:val="24"/>
        </w:rPr>
        <w:t xml:space="preserve">. </w:t>
      </w:r>
      <w:r w:rsidR="009A1049">
        <w:rPr>
          <w:rFonts w:ascii="Times New Roman" w:eastAsia="Times New Roman" w:hAnsi="Times New Roman"/>
          <w:sz w:val="24"/>
          <w:szCs w:val="24"/>
        </w:rPr>
        <w:t>V súhrne musí byť cena za uvedené zmluvné plnenia</w:t>
      </w:r>
      <w:r w:rsidRPr="00516A67">
        <w:rPr>
          <w:rFonts w:ascii="Times New Roman" w:eastAsia="Times New Roman" w:hAnsi="Times New Roman"/>
          <w:sz w:val="24"/>
          <w:szCs w:val="24"/>
        </w:rPr>
        <w:t xml:space="preserve"> rovná alebo musí presiahnuť sumu predpokladanej hodnoty zákazky</w:t>
      </w:r>
      <w:r w:rsidR="009E3DA2">
        <w:rPr>
          <w:rFonts w:ascii="Times New Roman" w:eastAsia="Times New Roman" w:hAnsi="Times New Roman"/>
          <w:sz w:val="24"/>
          <w:szCs w:val="24"/>
        </w:rPr>
        <w:t xml:space="preserve"> 12 375</w:t>
      </w:r>
      <w:r w:rsidR="009A1049">
        <w:rPr>
          <w:rFonts w:ascii="Times New Roman" w:eastAsia="Times New Roman" w:hAnsi="Times New Roman"/>
          <w:sz w:val="24"/>
          <w:szCs w:val="24"/>
        </w:rPr>
        <w:t xml:space="preserve">,- </w:t>
      </w:r>
      <w:r w:rsidRPr="006548E1">
        <w:rPr>
          <w:rFonts w:ascii="Times New Roman" w:eastAsia="Times New Roman" w:hAnsi="Times New Roman"/>
          <w:sz w:val="24"/>
          <w:szCs w:val="24"/>
        </w:rPr>
        <w:t xml:space="preserve"> EUR bez DPH</w:t>
      </w:r>
      <w:r w:rsidR="009A1049">
        <w:rPr>
          <w:rFonts w:ascii="Times New Roman" w:eastAsia="Times New Roman" w:hAnsi="Times New Roman"/>
          <w:sz w:val="24"/>
          <w:szCs w:val="24"/>
        </w:rPr>
        <w:t>.</w:t>
      </w:r>
    </w:p>
    <w:p w:rsidR="006548E1" w:rsidRPr="00516A67" w:rsidRDefault="006548E1" w:rsidP="006548E1">
      <w:pPr>
        <w:tabs>
          <w:tab w:val="left" w:pos="709"/>
          <w:tab w:val="left" w:pos="3656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Uchádzač v Prílohe č. 5 uvedie tiež</w:t>
      </w:r>
      <w:r w:rsidRPr="00516A67">
        <w:t xml:space="preserve"> </w:t>
      </w:r>
      <w:r w:rsidR="00A2527F">
        <w:rPr>
          <w:rFonts w:ascii="Times New Roman" w:eastAsia="Times New Roman" w:hAnsi="Times New Roman"/>
          <w:sz w:val="24"/>
          <w:szCs w:val="24"/>
        </w:rPr>
        <w:t>kontaktnú</w:t>
      </w:r>
      <w:r>
        <w:rPr>
          <w:rFonts w:ascii="Times New Roman" w:eastAsia="Times New Roman" w:hAnsi="Times New Roman"/>
          <w:sz w:val="24"/>
          <w:szCs w:val="24"/>
        </w:rPr>
        <w:t xml:space="preserve"> e-mailovú adresu, na ktorej si obstarávateľ v prípade potreby môže písomne overiť informácie o dodávke tovaru, ktoré uviedol uchádzač v zozname dodávok tovaru.</w:t>
      </w:r>
    </w:p>
    <w:p w:rsidR="006548E1" w:rsidRDefault="00A2527F" w:rsidP="006548E1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Uchádzač </w:t>
      </w:r>
      <w:r w:rsidR="006548E1">
        <w:rPr>
          <w:rFonts w:ascii="Times New Roman" w:hAnsi="Times New Roman"/>
          <w:bCs/>
          <w:sz w:val="24"/>
          <w:szCs w:val="24"/>
        </w:rPr>
        <w:t>vyplní v dokumente Prílohy č. 5 všetky</w:t>
      </w:r>
      <w:r w:rsidR="006548E1" w:rsidRPr="001B187B">
        <w:rPr>
          <w:rFonts w:ascii="Times New Roman" w:hAnsi="Times New Roman"/>
          <w:bCs/>
          <w:sz w:val="24"/>
          <w:szCs w:val="24"/>
        </w:rPr>
        <w:t xml:space="preserve"> požadované údaje a tento podpísaný dokument predkladá obstarávateľovi</w:t>
      </w:r>
      <w:r>
        <w:rPr>
          <w:rFonts w:ascii="Times New Roman" w:hAnsi="Times New Roman"/>
          <w:bCs/>
          <w:sz w:val="24"/>
          <w:szCs w:val="24"/>
        </w:rPr>
        <w:t xml:space="preserve"> v ponuke</w:t>
      </w:r>
      <w:r w:rsidR="006548E1" w:rsidRPr="001B187B">
        <w:rPr>
          <w:rFonts w:ascii="Times New Roman" w:hAnsi="Times New Roman"/>
          <w:bCs/>
          <w:sz w:val="24"/>
          <w:szCs w:val="24"/>
        </w:rPr>
        <w:t xml:space="preserve"> vyhotovený</w:t>
      </w:r>
      <w:r>
        <w:rPr>
          <w:rFonts w:ascii="Times New Roman" w:hAnsi="Times New Roman"/>
          <w:bCs/>
          <w:sz w:val="24"/>
          <w:szCs w:val="24"/>
        </w:rPr>
        <w:t xml:space="preserve"> ako originál v listinnej forme.</w:t>
      </w:r>
    </w:p>
    <w:p w:rsidR="006548E1" w:rsidRDefault="006548E1" w:rsidP="00CB6231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B6231" w:rsidRPr="00062951" w:rsidRDefault="006548E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="00CB6231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B6231" w:rsidRPr="00A40004">
        <w:rPr>
          <w:rFonts w:ascii="Times New Roman" w:hAnsi="Times New Roman"/>
          <w:bCs/>
          <w:sz w:val="24"/>
          <w:szCs w:val="24"/>
        </w:rPr>
        <w:t xml:space="preserve">Uchádzač v </w:t>
      </w:r>
      <w:r w:rsidR="00CB6231" w:rsidRPr="00062951">
        <w:rPr>
          <w:rFonts w:ascii="Times New Roman" w:hAnsi="Times New Roman"/>
          <w:bCs/>
          <w:sz w:val="24"/>
          <w:szCs w:val="24"/>
        </w:rPr>
        <w:t xml:space="preserve">ponuke predloží doklad </w:t>
      </w:r>
      <w:r w:rsidR="00474F97" w:rsidRPr="00062951">
        <w:rPr>
          <w:rFonts w:ascii="Times New Roman" w:hAnsi="Times New Roman"/>
          <w:bCs/>
          <w:sz w:val="24"/>
          <w:szCs w:val="24"/>
        </w:rPr>
        <w:t>–</w:t>
      </w:r>
      <w:r w:rsidR="00CB6231" w:rsidRPr="00062951">
        <w:rPr>
          <w:rFonts w:ascii="Times New Roman" w:hAnsi="Times New Roman"/>
          <w:bCs/>
          <w:sz w:val="24"/>
          <w:szCs w:val="24"/>
        </w:rPr>
        <w:t xml:space="preserve"> </w:t>
      </w:r>
      <w:r w:rsidR="002B29E6" w:rsidRPr="00062951"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CB6231" w:rsidRPr="00062951">
        <w:rPr>
          <w:rFonts w:ascii="Times New Roman" w:hAnsi="Times New Roman"/>
          <w:bCs/>
          <w:sz w:val="24"/>
          <w:szCs w:val="24"/>
        </w:rPr>
        <w:t xml:space="preserve">. 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použije </w:t>
      </w:r>
      <w:r w:rsidRPr="00062951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6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obchodno-</w:t>
      </w:r>
      <w:r w:rsidR="00474F97" w:rsidRPr="00062951">
        <w:rPr>
          <w:rFonts w:ascii="Times New Roman" w:hAnsi="Times New Roman"/>
          <w:color w:val="000000"/>
          <w:sz w:val="24"/>
          <w:szCs w:val="24"/>
          <w:lang w:eastAsia="sk-SK"/>
        </w:rPr>
        <w:t>zmluvných podmienok.</w:t>
      </w:r>
      <w:r w:rsidR="00A400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návrhu Rámcovej dohody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vpíše všetky potrebné údaje podľa predtlače (miesta vyznačené žltým podfarbením textu). </w:t>
      </w:r>
      <w:r w:rsidR="007E5B2C" w:rsidRPr="00062951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="00A400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uvádzaní údajov o Predávajúcom v záhlaví Rámcovej dohody</w:t>
      </w:r>
      <w:r w:rsidR="00474F97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časti Zmluvné strany uchádzač uvádza tieto údaje v takej štruktúre a v poradí</w:t>
      </w:r>
      <w:r w:rsidR="00A400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>, aká je uvedená u Kupujúceho t.j.</w:t>
      </w:r>
      <w:r w:rsidR="00474F97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(Sídlo, IČO, DIČ...). Uchádzač nesmie meniť/dopĺňať </w:t>
      </w:r>
      <w:r w:rsidR="00A400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>text ustanovení v Rámcovej dohode</w:t>
      </w:r>
      <w:r w:rsidR="00474F97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>Článok 1</w:t>
      </w:r>
      <w:r w:rsidR="00474F97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až Článok 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>10</w:t>
      </w:r>
      <w:r w:rsidR="00474F97" w:rsidRPr="00062951">
        <w:rPr>
          <w:rFonts w:ascii="Times New Roman" w:hAnsi="Times New Roman"/>
          <w:color w:val="000000"/>
          <w:sz w:val="24"/>
          <w:szCs w:val="24"/>
          <w:lang w:eastAsia="sk-SK"/>
        </w:rPr>
        <w:t>) mimo vyznačených miest žltým podfarbením.</w:t>
      </w:r>
      <w:r w:rsidR="009818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závere Rámcovej dohody uchádzač uvedie miesto a dátum vyhotovenia dokumentu, meno a priezvisko oprávnenej osoby, ktorá návrh Rámcovej dohody podpíše. Poznámka: Po</w:t>
      </w:r>
      <w:r w:rsidR="000946F0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doplnení požadovaných údajov v</w:t>
      </w:r>
      <w:r w:rsidR="00A400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> Rámcovej dohode</w:t>
      </w:r>
      <w:r w:rsidR="000946F0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odstráni žlté podfarbenie textu.</w:t>
      </w:r>
    </w:p>
    <w:p w:rsidR="00CB6231" w:rsidRPr="0006295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A400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 w:rsidR="00474F97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 w:rsidR="009818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vyhotovený ako originál v listinnej forme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B6231" w:rsidRPr="00062951" w:rsidRDefault="00A40004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 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Rámcovej dohody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</w:t>
      </w:r>
      <w:r w:rsidR="009818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>usí byť v ponuke predložený originál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</w:t>
      </w:r>
      <w:r w:rsidR="00215DAD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(resp. úradne overená kópia originálu splnomocnenia)</w:t>
      </w:r>
      <w:r w:rsidR="009818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vyhotovený v listinnej forme, v ktorom oprávnená osoba/osoby</w:t>
      </w:r>
      <w:r w:rsidR="00215DAD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t.j. splnomocniteľ</w:t>
      </w:r>
      <w:r w:rsidR="009818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splnomocňuje na 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úkon</w:t>
      </w:r>
      <w:r w:rsidR="009818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podpísania návrhu Rámcovej dohody (prípadne aj na ďalšie úkony)</w:t>
      </w:r>
      <w:r w:rsidR="00215DAD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inú osobu/osoby, t.j. splnomocnenca. Mená, priezviská a podpisy splnomocniteľa aj splnomocnenca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15DAD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musia byť v dokumente uvedené. Podpis splnomocniteľa musí byť úradne overený. </w:t>
      </w:r>
    </w:p>
    <w:p w:rsidR="00CB6231" w:rsidRPr="00062951" w:rsidRDefault="00A40004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74F97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obsahuje </w:t>
      </w:r>
      <w:r w:rsidR="006548E1" w:rsidRPr="00062951">
        <w:rPr>
          <w:rFonts w:ascii="Times New Roman" w:hAnsi="Times New Roman"/>
          <w:color w:val="000000"/>
          <w:sz w:val="24"/>
          <w:szCs w:val="24"/>
          <w:lang w:eastAsia="sk-SK"/>
        </w:rPr>
        <w:t>Prílohu č. 1 a Prílohu č. 2</w:t>
      </w:r>
    </w:p>
    <w:p w:rsidR="00CB6231" w:rsidRPr="0006295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v ponuke predkladá </w:t>
      </w:r>
      <w:r w:rsidR="006548E1" w:rsidRPr="00062951">
        <w:rPr>
          <w:rFonts w:ascii="Times New Roman" w:hAnsi="Times New Roman"/>
          <w:color w:val="000000"/>
          <w:sz w:val="24"/>
          <w:szCs w:val="24"/>
          <w:lang w:eastAsia="sk-SK"/>
        </w:rPr>
        <w:t>tieto dve prílohy</w:t>
      </w:r>
      <w:r w:rsidR="00A400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15DAD" w:rsidRPr="00062951">
        <w:rPr>
          <w:rFonts w:ascii="Times New Roman" w:hAnsi="Times New Roman"/>
          <w:color w:val="000000"/>
          <w:sz w:val="24"/>
          <w:szCs w:val="24"/>
          <w:lang w:eastAsia="sk-SK"/>
        </w:rPr>
        <w:t>v listinnej forme ako originály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iba v počte 1 ks</w:t>
      </w:r>
      <w:r w:rsidR="006548E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každej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>, t.j. nie duplicitne.</w:t>
      </w:r>
    </w:p>
    <w:p w:rsidR="008D2D00" w:rsidRPr="009E3DA2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red"/>
        </w:rPr>
      </w:pPr>
    </w:p>
    <w:p w:rsidR="00CE3EEB" w:rsidRPr="00062951" w:rsidRDefault="00543381" w:rsidP="00CE3EE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7</w:t>
      </w:r>
      <w:r w:rsidR="00CE3EEB" w:rsidRPr="00CE3EE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E3EEB"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="00CE3EEB" w:rsidRPr="001B187B">
        <w:t xml:space="preserve"> </w:t>
      </w:r>
      <w:r w:rsidR="009A1049" w:rsidRPr="00062951">
        <w:rPr>
          <w:rFonts w:ascii="Times New Roman" w:hAnsi="Times New Roman"/>
          <w:b/>
          <w:sz w:val="24"/>
          <w:szCs w:val="24"/>
        </w:rPr>
        <w:t>Technický</w:t>
      </w:r>
      <w:r w:rsidR="00062951">
        <w:rPr>
          <w:rFonts w:ascii="Times New Roman" w:hAnsi="Times New Roman"/>
          <w:b/>
          <w:sz w:val="24"/>
          <w:szCs w:val="24"/>
        </w:rPr>
        <w:t xml:space="preserve"> resp. materiálový</w:t>
      </w:r>
      <w:r w:rsidR="00CE3EEB" w:rsidRPr="00062951">
        <w:rPr>
          <w:rFonts w:ascii="Times New Roman" w:hAnsi="Times New Roman"/>
          <w:b/>
          <w:sz w:val="24"/>
          <w:szCs w:val="24"/>
        </w:rPr>
        <w:t xml:space="preserve"> list tovaru.</w:t>
      </w:r>
    </w:p>
    <w:p w:rsidR="00CE3EEB" w:rsidRPr="00062951" w:rsidRDefault="00B04E53" w:rsidP="00CE3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951">
        <w:rPr>
          <w:rFonts w:ascii="Times New Roman" w:hAnsi="Times New Roman"/>
          <w:sz w:val="24"/>
          <w:szCs w:val="24"/>
        </w:rPr>
        <w:lastRenderedPageBreak/>
        <w:t>Každý u</w:t>
      </w:r>
      <w:r w:rsidR="00CE3EEB" w:rsidRPr="00062951">
        <w:rPr>
          <w:rFonts w:ascii="Times New Roman" w:hAnsi="Times New Roman"/>
          <w:sz w:val="24"/>
          <w:szCs w:val="24"/>
        </w:rPr>
        <w:t>chádzač predloží ako súčasť svojej ponuky technický</w:t>
      </w:r>
      <w:r w:rsidR="00062951">
        <w:rPr>
          <w:rFonts w:ascii="Times New Roman" w:hAnsi="Times New Roman"/>
          <w:sz w:val="24"/>
          <w:szCs w:val="24"/>
        </w:rPr>
        <w:t xml:space="preserve"> resp. materiálový</w:t>
      </w:r>
      <w:r w:rsidR="00CE3EEB" w:rsidRPr="00062951">
        <w:rPr>
          <w:rFonts w:ascii="Times New Roman" w:hAnsi="Times New Roman"/>
          <w:sz w:val="24"/>
          <w:szCs w:val="24"/>
        </w:rPr>
        <w:t xml:space="preserve"> </w:t>
      </w:r>
      <w:r w:rsidR="0080455A" w:rsidRPr="00062951">
        <w:rPr>
          <w:rFonts w:ascii="Times New Roman" w:hAnsi="Times New Roman"/>
          <w:sz w:val="24"/>
          <w:szCs w:val="24"/>
        </w:rPr>
        <w:t xml:space="preserve">list </w:t>
      </w:r>
      <w:r w:rsidR="00CE3EEB" w:rsidRPr="00062951">
        <w:rPr>
          <w:rFonts w:ascii="Times New Roman" w:hAnsi="Times New Roman"/>
          <w:sz w:val="24"/>
          <w:szCs w:val="24"/>
        </w:rPr>
        <w:t>ku každému tovaru, ktorý ponúka</w:t>
      </w:r>
      <w:r w:rsidR="0080455A" w:rsidRPr="00062951">
        <w:rPr>
          <w:rFonts w:ascii="Times New Roman" w:hAnsi="Times New Roman"/>
          <w:sz w:val="24"/>
          <w:szCs w:val="24"/>
        </w:rPr>
        <w:t xml:space="preserve"> a </w:t>
      </w:r>
      <w:r w:rsidRPr="00062951">
        <w:rPr>
          <w:rFonts w:ascii="Times New Roman" w:hAnsi="Times New Roman"/>
          <w:sz w:val="24"/>
          <w:szCs w:val="24"/>
        </w:rPr>
        <w:t>naceňuje</w:t>
      </w:r>
      <w:r w:rsidR="00CE3EEB" w:rsidRPr="00062951">
        <w:rPr>
          <w:rFonts w:ascii="Times New Roman" w:hAnsi="Times New Roman"/>
          <w:sz w:val="24"/>
          <w:szCs w:val="24"/>
        </w:rPr>
        <w:t>.</w:t>
      </w:r>
    </w:p>
    <w:p w:rsidR="00CE3EEB" w:rsidRPr="00062951" w:rsidRDefault="0080455A" w:rsidP="00CE3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951">
        <w:rPr>
          <w:rFonts w:ascii="Times New Roman" w:hAnsi="Times New Roman"/>
          <w:sz w:val="24"/>
          <w:szCs w:val="24"/>
        </w:rPr>
        <w:t>Uchádzač predloží v ponuke technické</w:t>
      </w:r>
      <w:r w:rsidR="00062951">
        <w:rPr>
          <w:rFonts w:ascii="Times New Roman" w:hAnsi="Times New Roman"/>
          <w:sz w:val="24"/>
          <w:szCs w:val="24"/>
        </w:rPr>
        <w:t xml:space="preserve"> resp. mater</w:t>
      </w:r>
      <w:r w:rsidR="00576773">
        <w:rPr>
          <w:rFonts w:ascii="Times New Roman" w:hAnsi="Times New Roman"/>
          <w:sz w:val="24"/>
          <w:szCs w:val="24"/>
        </w:rPr>
        <w:t>i</w:t>
      </w:r>
      <w:r w:rsidR="00062951">
        <w:rPr>
          <w:rFonts w:ascii="Times New Roman" w:hAnsi="Times New Roman"/>
          <w:sz w:val="24"/>
          <w:szCs w:val="24"/>
        </w:rPr>
        <w:t>álové</w:t>
      </w:r>
      <w:r w:rsidRPr="00062951">
        <w:rPr>
          <w:rFonts w:ascii="Times New Roman" w:hAnsi="Times New Roman"/>
          <w:sz w:val="24"/>
          <w:szCs w:val="24"/>
        </w:rPr>
        <w:t xml:space="preserve"> listy k</w:t>
      </w:r>
      <w:r w:rsidR="009A1049" w:rsidRPr="00062951">
        <w:rPr>
          <w:rFonts w:ascii="Times New Roman" w:hAnsi="Times New Roman"/>
          <w:sz w:val="24"/>
          <w:szCs w:val="24"/>
        </w:rPr>
        <w:t xml:space="preserve">u všetkým obstarávaným tovarom </w:t>
      </w:r>
      <w:r w:rsidRPr="00062951">
        <w:rPr>
          <w:rFonts w:ascii="Times New Roman" w:hAnsi="Times New Roman"/>
          <w:sz w:val="24"/>
          <w:szCs w:val="24"/>
        </w:rPr>
        <w:t xml:space="preserve">v listinnej forme, ktoré musia byť vyhotovené </w:t>
      </w:r>
      <w:r w:rsidR="00CE3EEB" w:rsidRPr="00062951">
        <w:rPr>
          <w:rFonts w:ascii="Times New Roman" w:hAnsi="Times New Roman"/>
          <w:sz w:val="24"/>
          <w:szCs w:val="24"/>
        </w:rPr>
        <w:t>v štátnom (slovenskom) jazyku. Akceptovaný je aj doklad vyhotovený v českom jazyku. Doklad vyhotovený v cu</w:t>
      </w:r>
      <w:r w:rsidR="00D8138F" w:rsidRPr="00062951">
        <w:rPr>
          <w:rFonts w:ascii="Times New Roman" w:hAnsi="Times New Roman"/>
          <w:sz w:val="24"/>
          <w:szCs w:val="24"/>
        </w:rPr>
        <w:t>dzom jazyku predloží uchádzač</w:t>
      </w:r>
      <w:r w:rsidR="00CE3EEB" w:rsidRPr="00062951">
        <w:rPr>
          <w:rFonts w:ascii="Times New Roman" w:hAnsi="Times New Roman"/>
          <w:sz w:val="24"/>
          <w:szCs w:val="24"/>
        </w:rPr>
        <w:t xml:space="preserve"> v tomto cudzom jazyku a zároveň k nemu predloží úradný preklad dokladu do slovenského, prípadne do českého jazyka.</w:t>
      </w:r>
    </w:p>
    <w:p w:rsidR="00D34DA4" w:rsidRPr="00062951" w:rsidRDefault="00B04E53" w:rsidP="00D34D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951">
        <w:rPr>
          <w:rFonts w:ascii="Times New Roman" w:hAnsi="Times New Roman"/>
          <w:sz w:val="24"/>
          <w:szCs w:val="24"/>
        </w:rPr>
        <w:t>!!!</w:t>
      </w:r>
      <w:r w:rsidR="0080455A" w:rsidRPr="00062951">
        <w:rPr>
          <w:rFonts w:ascii="Times New Roman" w:hAnsi="Times New Roman"/>
          <w:sz w:val="24"/>
          <w:szCs w:val="24"/>
        </w:rPr>
        <w:t>Z predloženého technického</w:t>
      </w:r>
      <w:r w:rsidR="00062951">
        <w:rPr>
          <w:rFonts w:ascii="Times New Roman" w:hAnsi="Times New Roman"/>
          <w:sz w:val="24"/>
          <w:szCs w:val="24"/>
        </w:rPr>
        <w:t xml:space="preserve"> resp. materiálového</w:t>
      </w:r>
      <w:r w:rsidR="0080455A" w:rsidRPr="00062951">
        <w:rPr>
          <w:rFonts w:ascii="Times New Roman" w:hAnsi="Times New Roman"/>
          <w:sz w:val="24"/>
          <w:szCs w:val="24"/>
        </w:rPr>
        <w:t xml:space="preserve"> </w:t>
      </w:r>
      <w:r w:rsidR="00CE3EEB" w:rsidRPr="00062951">
        <w:rPr>
          <w:rFonts w:ascii="Times New Roman" w:hAnsi="Times New Roman"/>
          <w:sz w:val="24"/>
          <w:szCs w:val="24"/>
        </w:rPr>
        <w:t>listu musí jednoznačne vyplývať, či ponúkaný tovar spĺňa požiadavky</w:t>
      </w:r>
      <w:r w:rsidR="00F9784B" w:rsidRPr="00062951">
        <w:rPr>
          <w:rFonts w:ascii="Times New Roman" w:hAnsi="Times New Roman"/>
          <w:sz w:val="24"/>
          <w:szCs w:val="24"/>
        </w:rPr>
        <w:t xml:space="preserve"> uvedené obstarávateľom v Prílohe č. 1</w:t>
      </w:r>
      <w:r w:rsidR="0080455A" w:rsidRPr="00062951">
        <w:rPr>
          <w:rFonts w:ascii="Times New Roman" w:hAnsi="Times New Roman"/>
          <w:sz w:val="24"/>
          <w:szCs w:val="24"/>
        </w:rPr>
        <w:t xml:space="preserve"> </w:t>
      </w:r>
      <w:r w:rsidR="00F9784B" w:rsidRPr="00062951">
        <w:rPr>
          <w:rFonts w:ascii="Times New Roman" w:hAnsi="Times New Roman"/>
          <w:sz w:val="24"/>
          <w:szCs w:val="24"/>
        </w:rPr>
        <w:t>V</w:t>
      </w:r>
      <w:r w:rsidRPr="00062951">
        <w:rPr>
          <w:rFonts w:ascii="Times New Roman" w:hAnsi="Times New Roman"/>
          <w:sz w:val="24"/>
          <w:szCs w:val="24"/>
        </w:rPr>
        <w:t>ýzvy na pred</w:t>
      </w:r>
      <w:r w:rsidR="00246C21" w:rsidRPr="00062951">
        <w:rPr>
          <w:rFonts w:ascii="Times New Roman" w:hAnsi="Times New Roman"/>
          <w:sz w:val="24"/>
          <w:szCs w:val="24"/>
        </w:rPr>
        <w:t>kladanie ponúk</w:t>
      </w:r>
      <w:r w:rsidR="009A1049" w:rsidRPr="00062951">
        <w:rPr>
          <w:rFonts w:ascii="Times New Roman" w:hAnsi="Times New Roman"/>
          <w:sz w:val="24"/>
          <w:szCs w:val="24"/>
        </w:rPr>
        <w:t>.</w:t>
      </w:r>
      <w:r w:rsidR="00D34DA4" w:rsidRPr="00062951">
        <w:rPr>
          <w:rFonts w:ascii="Times New Roman" w:hAnsi="Times New Roman"/>
          <w:sz w:val="24"/>
          <w:szCs w:val="24"/>
        </w:rPr>
        <w:t xml:space="preserve"> </w:t>
      </w:r>
      <w:r w:rsidRPr="00062951">
        <w:rPr>
          <w:rFonts w:ascii="Times New Roman" w:hAnsi="Times New Roman"/>
          <w:sz w:val="24"/>
          <w:szCs w:val="24"/>
        </w:rPr>
        <w:t xml:space="preserve">Na preukázanie splnenia </w:t>
      </w:r>
      <w:r w:rsidR="00246C21" w:rsidRPr="00062951">
        <w:rPr>
          <w:rFonts w:ascii="Times New Roman" w:hAnsi="Times New Roman"/>
          <w:sz w:val="24"/>
          <w:szCs w:val="24"/>
        </w:rPr>
        <w:t>požiadavi</w:t>
      </w:r>
      <w:r w:rsidR="0080455A" w:rsidRPr="00062951">
        <w:rPr>
          <w:rFonts w:ascii="Times New Roman" w:hAnsi="Times New Roman"/>
          <w:sz w:val="24"/>
          <w:szCs w:val="24"/>
        </w:rPr>
        <w:t xml:space="preserve">ek na predmet zákazky </w:t>
      </w:r>
      <w:r w:rsidRPr="00062951">
        <w:rPr>
          <w:rFonts w:ascii="Times New Roman" w:hAnsi="Times New Roman"/>
          <w:sz w:val="24"/>
          <w:szCs w:val="24"/>
        </w:rPr>
        <w:t>môže uchádzač v ponuke predložiť okrem technického</w:t>
      </w:r>
      <w:r w:rsidR="00576773">
        <w:rPr>
          <w:rFonts w:ascii="Times New Roman" w:hAnsi="Times New Roman"/>
          <w:sz w:val="24"/>
          <w:szCs w:val="24"/>
        </w:rPr>
        <w:t xml:space="preserve"> resp. materiálového</w:t>
      </w:r>
      <w:r w:rsidRPr="00062951">
        <w:rPr>
          <w:rFonts w:ascii="Times New Roman" w:hAnsi="Times New Roman"/>
          <w:sz w:val="24"/>
          <w:szCs w:val="24"/>
        </w:rPr>
        <w:t xml:space="preserve"> </w:t>
      </w:r>
      <w:r w:rsidR="0080455A" w:rsidRPr="00062951">
        <w:rPr>
          <w:rFonts w:ascii="Times New Roman" w:hAnsi="Times New Roman"/>
          <w:sz w:val="24"/>
          <w:szCs w:val="24"/>
        </w:rPr>
        <w:t xml:space="preserve">listu </w:t>
      </w:r>
      <w:r w:rsidRPr="00062951">
        <w:rPr>
          <w:rFonts w:ascii="Times New Roman" w:hAnsi="Times New Roman"/>
          <w:sz w:val="24"/>
          <w:szCs w:val="24"/>
        </w:rPr>
        <w:t>t</w:t>
      </w:r>
      <w:r w:rsidR="0080455A" w:rsidRPr="00062951">
        <w:rPr>
          <w:rFonts w:ascii="Times New Roman" w:hAnsi="Times New Roman"/>
          <w:sz w:val="24"/>
          <w:szCs w:val="24"/>
        </w:rPr>
        <w:t xml:space="preserve">ovaru aj iný relevantný doklad a to </w:t>
      </w:r>
      <w:r w:rsidR="00D8138F" w:rsidRPr="00062951">
        <w:rPr>
          <w:rFonts w:ascii="Times New Roman" w:hAnsi="Times New Roman"/>
          <w:sz w:val="24"/>
          <w:szCs w:val="24"/>
        </w:rPr>
        <w:t xml:space="preserve">iba </w:t>
      </w:r>
      <w:r w:rsidR="0080455A" w:rsidRPr="00062951">
        <w:rPr>
          <w:rFonts w:ascii="Times New Roman" w:hAnsi="Times New Roman"/>
          <w:sz w:val="24"/>
          <w:szCs w:val="24"/>
        </w:rPr>
        <w:t>v prípade, ak</w:t>
      </w:r>
      <w:r w:rsidR="009A1049" w:rsidRPr="00062951">
        <w:rPr>
          <w:rFonts w:ascii="Times New Roman" w:hAnsi="Times New Roman"/>
          <w:sz w:val="24"/>
          <w:szCs w:val="24"/>
        </w:rPr>
        <w:t xml:space="preserve"> informácie požadované obstarávateľom nie sú v</w:t>
      </w:r>
      <w:r w:rsidR="00576773">
        <w:rPr>
          <w:rFonts w:ascii="Times New Roman" w:hAnsi="Times New Roman"/>
          <w:sz w:val="24"/>
          <w:szCs w:val="24"/>
        </w:rPr>
        <w:t> </w:t>
      </w:r>
      <w:r w:rsidR="009A1049" w:rsidRPr="00062951">
        <w:rPr>
          <w:rFonts w:ascii="Times New Roman" w:hAnsi="Times New Roman"/>
          <w:sz w:val="24"/>
          <w:szCs w:val="24"/>
        </w:rPr>
        <w:t>technickom</w:t>
      </w:r>
      <w:r w:rsidR="00576773">
        <w:rPr>
          <w:rFonts w:ascii="Times New Roman" w:hAnsi="Times New Roman"/>
          <w:sz w:val="24"/>
          <w:szCs w:val="24"/>
        </w:rPr>
        <w:t xml:space="preserve"> (materiálovom)</w:t>
      </w:r>
      <w:r w:rsidR="009A1049" w:rsidRPr="00062951">
        <w:rPr>
          <w:rFonts w:ascii="Times New Roman" w:hAnsi="Times New Roman"/>
          <w:sz w:val="24"/>
          <w:szCs w:val="24"/>
        </w:rPr>
        <w:t xml:space="preserve"> liste uvedené alebo ak z</w:t>
      </w:r>
      <w:r w:rsidR="00576773">
        <w:rPr>
          <w:rFonts w:ascii="Times New Roman" w:hAnsi="Times New Roman"/>
          <w:sz w:val="24"/>
          <w:szCs w:val="24"/>
        </w:rPr>
        <w:t> </w:t>
      </w:r>
      <w:r w:rsidR="009A1049" w:rsidRPr="00062951">
        <w:rPr>
          <w:rFonts w:ascii="Times New Roman" w:hAnsi="Times New Roman"/>
          <w:sz w:val="24"/>
          <w:szCs w:val="24"/>
        </w:rPr>
        <w:t>technického</w:t>
      </w:r>
      <w:r w:rsidR="00576773">
        <w:rPr>
          <w:rFonts w:ascii="Times New Roman" w:hAnsi="Times New Roman"/>
          <w:sz w:val="24"/>
          <w:szCs w:val="24"/>
        </w:rPr>
        <w:t xml:space="preserve"> (materiálového)</w:t>
      </w:r>
      <w:r w:rsidR="009A1049" w:rsidRPr="00062951">
        <w:rPr>
          <w:rFonts w:ascii="Times New Roman" w:hAnsi="Times New Roman"/>
          <w:sz w:val="24"/>
          <w:szCs w:val="24"/>
        </w:rPr>
        <w:t xml:space="preserve"> listu</w:t>
      </w:r>
      <w:r w:rsidR="00C22E25" w:rsidRPr="00062951">
        <w:rPr>
          <w:rFonts w:ascii="Times New Roman" w:hAnsi="Times New Roman"/>
          <w:sz w:val="24"/>
          <w:szCs w:val="24"/>
        </w:rPr>
        <w:t xml:space="preserve"> tovaru</w:t>
      </w:r>
      <w:r w:rsidR="009A1049" w:rsidRPr="00062951">
        <w:rPr>
          <w:rFonts w:ascii="Times New Roman" w:hAnsi="Times New Roman"/>
          <w:sz w:val="24"/>
          <w:szCs w:val="24"/>
        </w:rPr>
        <w:t xml:space="preserve"> nevyplýva, že ponúknutý tovar vyhovuje požiadavkám obstarávateľa, resp. spĺňa požiadavky obstarávateľa</w:t>
      </w:r>
      <w:r w:rsidR="00C22E25" w:rsidRPr="00062951">
        <w:rPr>
          <w:rFonts w:ascii="Times New Roman" w:hAnsi="Times New Roman"/>
          <w:sz w:val="24"/>
          <w:szCs w:val="24"/>
        </w:rPr>
        <w:t xml:space="preserve"> uvedené v dokumentácii k verejnému obstarávaniu</w:t>
      </w:r>
      <w:r w:rsidR="009A1049" w:rsidRPr="00062951">
        <w:rPr>
          <w:rFonts w:ascii="Times New Roman" w:hAnsi="Times New Roman"/>
          <w:sz w:val="24"/>
          <w:szCs w:val="24"/>
        </w:rPr>
        <w:t>.</w:t>
      </w:r>
      <w:r w:rsidR="0080455A" w:rsidRPr="00062951">
        <w:rPr>
          <w:rFonts w:ascii="Times New Roman" w:hAnsi="Times New Roman"/>
          <w:sz w:val="24"/>
          <w:szCs w:val="24"/>
        </w:rPr>
        <w:t xml:space="preserve"> Aj v</w:t>
      </w:r>
      <w:r w:rsidR="00D8138F" w:rsidRPr="00062951">
        <w:rPr>
          <w:rFonts w:ascii="Times New Roman" w:hAnsi="Times New Roman"/>
          <w:sz w:val="24"/>
          <w:szCs w:val="24"/>
        </w:rPr>
        <w:t> </w:t>
      </w:r>
      <w:r w:rsidR="0080455A" w:rsidRPr="00062951">
        <w:rPr>
          <w:rFonts w:ascii="Times New Roman" w:hAnsi="Times New Roman"/>
          <w:sz w:val="24"/>
          <w:szCs w:val="24"/>
        </w:rPr>
        <w:t>prípade</w:t>
      </w:r>
      <w:r w:rsidR="00D8138F" w:rsidRPr="00062951">
        <w:rPr>
          <w:rFonts w:ascii="Times New Roman" w:hAnsi="Times New Roman"/>
          <w:sz w:val="24"/>
          <w:szCs w:val="24"/>
        </w:rPr>
        <w:t xml:space="preserve"> predloženého</w:t>
      </w:r>
      <w:r w:rsidR="0080455A" w:rsidRPr="00062951">
        <w:rPr>
          <w:rFonts w:ascii="Times New Roman" w:hAnsi="Times New Roman"/>
          <w:sz w:val="24"/>
          <w:szCs w:val="24"/>
        </w:rPr>
        <w:t xml:space="preserve"> iného relevantného dokladu platí, že </w:t>
      </w:r>
      <w:r w:rsidR="00D34DA4" w:rsidRPr="00062951">
        <w:rPr>
          <w:rFonts w:ascii="Times New Roman" w:hAnsi="Times New Roman"/>
          <w:sz w:val="24"/>
          <w:szCs w:val="24"/>
        </w:rPr>
        <w:t>musí byť vyhotovený v listinnej forme a v štátnom (slovenskom) jazyku. Akceptovaný je aj doklad vyhotovený v českom jazyku. Doklad vyhotovený v cudzom jazyku predloží uchádzač v tomto cudzom jazyku a zároveň k nemu predloží úradný preklad dokladu do slovenského, prípadne do českého jazyka.</w:t>
      </w:r>
    </w:p>
    <w:p w:rsidR="00F9784B" w:rsidRDefault="00B04E53" w:rsidP="00D34D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2951">
        <w:rPr>
          <w:rFonts w:ascii="Times New Roman" w:hAnsi="Times New Roman"/>
          <w:i/>
          <w:sz w:val="24"/>
          <w:szCs w:val="24"/>
        </w:rPr>
        <w:t>Poznámka obstarávateľa:</w:t>
      </w:r>
      <w:r w:rsidRPr="00062951">
        <w:rPr>
          <w:rFonts w:ascii="Times New Roman" w:hAnsi="Times New Roman"/>
          <w:sz w:val="24"/>
          <w:szCs w:val="24"/>
        </w:rPr>
        <w:t xml:space="preserve"> </w:t>
      </w:r>
      <w:r w:rsidR="00D34DA4" w:rsidRPr="00062951">
        <w:rPr>
          <w:rFonts w:ascii="Times New Roman" w:hAnsi="Times New Roman"/>
          <w:sz w:val="24"/>
          <w:szCs w:val="24"/>
        </w:rPr>
        <w:t>predložený technický</w:t>
      </w:r>
      <w:r w:rsidR="00576773">
        <w:rPr>
          <w:rFonts w:ascii="Times New Roman" w:hAnsi="Times New Roman"/>
          <w:sz w:val="24"/>
          <w:szCs w:val="24"/>
        </w:rPr>
        <w:t xml:space="preserve"> resp. materiálový</w:t>
      </w:r>
      <w:r w:rsidR="00D34DA4" w:rsidRPr="00062951">
        <w:rPr>
          <w:rFonts w:ascii="Times New Roman" w:hAnsi="Times New Roman"/>
          <w:sz w:val="24"/>
          <w:szCs w:val="24"/>
        </w:rPr>
        <w:t xml:space="preserve"> list tovaru je rozhodujúci pre posúdenie skutočností, či ponúknutý tovar spĺňa podmienky/požiadavky obstarávateľa stanovené na predmet zákazky</w:t>
      </w:r>
      <w:r w:rsidR="00C22E25" w:rsidRPr="00062951">
        <w:rPr>
          <w:rFonts w:ascii="Times New Roman" w:hAnsi="Times New Roman"/>
          <w:sz w:val="24"/>
          <w:szCs w:val="24"/>
        </w:rPr>
        <w:t>.</w:t>
      </w:r>
      <w:r w:rsidR="00D34DA4">
        <w:rPr>
          <w:rFonts w:ascii="Times New Roman" w:hAnsi="Times New Roman"/>
          <w:sz w:val="24"/>
          <w:szCs w:val="24"/>
        </w:rPr>
        <w:t xml:space="preserve"> </w:t>
      </w:r>
    </w:p>
    <w:p w:rsidR="009E0B14" w:rsidRPr="009E0B14" w:rsidRDefault="009E0B14" w:rsidP="00D34D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Predkladanie KBÚ (karta bezpečnostných údajov) k tovarom (viď ustanovenie ods. 11 v článku 5 návrhu Rámcovej dohody).</w:t>
      </w:r>
    </w:p>
    <w:p w:rsidR="00F9784B" w:rsidRPr="00851857" w:rsidRDefault="00F9784B" w:rsidP="00CE3E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4B3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 w:rsidR="004D3AB8"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dokladov podľa bodu 10 Výzvy na predkladanie ponúk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Obstarávateľ upozorňuje záujemcov/uchádzačov, že pokiaľ obstarávateľ v procese vyhodnotenia ponúk zistí v ponuke uchádzača chýbajúci doklad a tento doklad obstarávateľ nedokáže zabezpečiť iným vhodným spôsobom (napr. z informačného systému verejnej správy a pod.), ponuka uchádzača</w:t>
      </w:r>
      <w:r w:rsidR="005407A5">
        <w:rPr>
          <w:rFonts w:ascii="Times New Roman" w:hAnsi="Times New Roman"/>
          <w:bCs/>
          <w:sz w:val="24"/>
          <w:szCs w:val="24"/>
        </w:rPr>
        <w:t xml:space="preserve"> nebude zaradená do vyhodnotenia n</w:t>
      </w:r>
      <w:r w:rsidR="004E1342">
        <w:rPr>
          <w:rFonts w:ascii="Times New Roman" w:hAnsi="Times New Roman"/>
          <w:bCs/>
          <w:sz w:val="24"/>
          <w:szCs w:val="24"/>
        </w:rPr>
        <w:t>a základe hodnotiaceh</w:t>
      </w:r>
      <w:r w:rsidR="00D8138F">
        <w:rPr>
          <w:rFonts w:ascii="Times New Roman" w:hAnsi="Times New Roman"/>
          <w:bCs/>
          <w:sz w:val="24"/>
          <w:szCs w:val="24"/>
        </w:rPr>
        <w:t>o kritéria podľa bodu 11. Výzvy a bude z predmetného obstarávania vylúčená.</w:t>
      </w:r>
    </w:p>
    <w:p w:rsidR="00684956" w:rsidRDefault="00684956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04E53" w:rsidRDefault="00B04E53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C22E25" w:rsidRDefault="00C22E25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Ponuky sa budú vyhodnocovať na základe kritéria – najnižšia cena. </w:t>
      </w:r>
    </w:p>
    <w:p w:rsidR="00C22E25" w:rsidRDefault="00C22E25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predmetnom verejnom obstarávaní bude úspešný iba jeden uchádzač, ktorý ponúkne najnižšiu cenu v EUR bez DPH spolu za predmet zákazky.</w:t>
      </w:r>
    </w:p>
    <w:p w:rsidR="00C22E25" w:rsidRDefault="00C22E25" w:rsidP="0029159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na plnenie kritérií je uvedený v Prílohe č. 2  (Tabuľka č. 2) Výzvy na predkladanie ponúk.</w:t>
      </w:r>
    </w:p>
    <w:p w:rsid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33C56" w:rsidRP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3C56">
        <w:rPr>
          <w:rFonts w:ascii="Times New Roman" w:hAnsi="Times New Roman"/>
          <w:b/>
          <w:sz w:val="24"/>
          <w:szCs w:val="24"/>
        </w:rPr>
        <w:t>Upozornenie pre uchádzačov:</w:t>
      </w:r>
    </w:p>
    <w:p w:rsidR="00533C56" w:rsidRP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533C56">
        <w:rPr>
          <w:rFonts w:ascii="Times New Roman" w:hAnsi="Times New Roman"/>
          <w:sz w:val="24"/>
          <w:szCs w:val="24"/>
        </w:rPr>
        <w:t>Obstarávateľ požaduje, aby uchádzač ponúkol</w:t>
      </w:r>
      <w:r w:rsidR="00570C21">
        <w:rPr>
          <w:rFonts w:ascii="Times New Roman" w:hAnsi="Times New Roman"/>
          <w:sz w:val="24"/>
          <w:szCs w:val="24"/>
        </w:rPr>
        <w:t xml:space="preserve"> a nacenil tovary</w:t>
      </w:r>
      <w:r w:rsidR="00930F45">
        <w:rPr>
          <w:rFonts w:ascii="Times New Roman" w:hAnsi="Times New Roman"/>
          <w:sz w:val="24"/>
          <w:szCs w:val="24"/>
        </w:rPr>
        <w:t xml:space="preserve"> ku všetkým obstarávaným položkám v Prílohe č. 2 (Tabuľka č. 2) Výzvy na predkladanie ponúk.</w:t>
      </w:r>
      <w:r w:rsidRPr="00533C56">
        <w:rPr>
          <w:rFonts w:ascii="Times New Roman" w:hAnsi="Times New Roman"/>
          <w:sz w:val="24"/>
          <w:szCs w:val="24"/>
        </w:rPr>
        <w:t xml:space="preserve"> V prípade, že neponúkne/nenacení</w:t>
      </w:r>
      <w:r w:rsidR="00570C21">
        <w:rPr>
          <w:rFonts w:ascii="Times New Roman" w:hAnsi="Times New Roman"/>
          <w:sz w:val="24"/>
          <w:szCs w:val="24"/>
        </w:rPr>
        <w:t xml:space="preserve"> tovary </w:t>
      </w:r>
      <w:r w:rsidR="009E3DA2">
        <w:rPr>
          <w:rFonts w:ascii="Times New Roman" w:hAnsi="Times New Roman"/>
          <w:sz w:val="24"/>
          <w:szCs w:val="24"/>
        </w:rPr>
        <w:t>ku všetkým obstarávaným tovarom</w:t>
      </w:r>
      <w:r w:rsidRPr="00533C56">
        <w:rPr>
          <w:rFonts w:ascii="Times New Roman" w:hAnsi="Times New Roman"/>
          <w:sz w:val="24"/>
          <w:szCs w:val="24"/>
        </w:rPr>
        <w:t xml:space="preserve">, nebude ponuka uchádzača </w:t>
      </w:r>
      <w:r w:rsidRPr="00533C56">
        <w:rPr>
          <w:rFonts w:ascii="Times New Roman" w:hAnsi="Times New Roman"/>
          <w:sz w:val="24"/>
          <w:szCs w:val="24"/>
        </w:rPr>
        <w:lastRenderedPageBreak/>
        <w:t>zaradená do vyhodnotenia na základe hodnotiaceho kritéria a bude z verejného obstarávania</w:t>
      </w:r>
      <w:r>
        <w:rPr>
          <w:rFonts w:ascii="Times New Roman" w:hAnsi="Times New Roman"/>
          <w:sz w:val="24"/>
          <w:szCs w:val="24"/>
        </w:rPr>
        <w:t xml:space="preserve"> zákazky</w:t>
      </w:r>
      <w:r w:rsidRPr="00533C56">
        <w:rPr>
          <w:rFonts w:ascii="Times New Roman" w:hAnsi="Times New Roman"/>
          <w:sz w:val="24"/>
          <w:szCs w:val="24"/>
        </w:rPr>
        <w:t xml:space="preserve"> vylúčená.</w:t>
      </w:r>
    </w:p>
    <w:p w:rsidR="00533C56" w:rsidRP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  <w:r w:rsidRPr="00533C56">
        <w:rPr>
          <w:rFonts w:ascii="Times New Roman" w:hAnsi="Times New Roman"/>
          <w:sz w:val="24"/>
          <w:szCs w:val="24"/>
        </w:rPr>
        <w:t xml:space="preserve">V prípade, ak uchádzač ponúkne </w:t>
      </w:r>
      <w:r w:rsidR="00570C21">
        <w:rPr>
          <w:rFonts w:ascii="Times New Roman" w:hAnsi="Times New Roman"/>
          <w:sz w:val="24"/>
          <w:szCs w:val="24"/>
        </w:rPr>
        <w:t>tovar</w:t>
      </w:r>
      <w:r w:rsidRPr="00533C56">
        <w:rPr>
          <w:rFonts w:ascii="Times New Roman" w:hAnsi="Times New Roman"/>
          <w:sz w:val="24"/>
          <w:szCs w:val="24"/>
        </w:rPr>
        <w:t>, ktor</w:t>
      </w:r>
      <w:r w:rsidR="00570C21">
        <w:rPr>
          <w:rFonts w:ascii="Times New Roman" w:hAnsi="Times New Roman"/>
          <w:sz w:val="24"/>
          <w:szCs w:val="24"/>
        </w:rPr>
        <w:t>ý</w:t>
      </w:r>
      <w:r w:rsidRPr="00533C56">
        <w:rPr>
          <w:rFonts w:ascii="Times New Roman" w:hAnsi="Times New Roman"/>
          <w:sz w:val="24"/>
          <w:szCs w:val="24"/>
        </w:rPr>
        <w:t xml:space="preserve"> nebude spĺňať požiadavky určené obstarávateľom v Prílohe č. 1, v takom prípade nebude </w:t>
      </w:r>
      <w:r w:rsidR="00570C21">
        <w:rPr>
          <w:rFonts w:ascii="Times New Roman" w:hAnsi="Times New Roman"/>
          <w:sz w:val="24"/>
          <w:szCs w:val="24"/>
        </w:rPr>
        <w:t xml:space="preserve">ponuka uchádzača </w:t>
      </w:r>
      <w:r w:rsidRPr="00533C56">
        <w:rPr>
          <w:rFonts w:ascii="Times New Roman" w:hAnsi="Times New Roman"/>
          <w:sz w:val="24"/>
          <w:szCs w:val="24"/>
        </w:rPr>
        <w:t>za</w:t>
      </w:r>
      <w:r w:rsidR="00570C21">
        <w:rPr>
          <w:rFonts w:ascii="Times New Roman" w:hAnsi="Times New Roman"/>
          <w:sz w:val="24"/>
          <w:szCs w:val="24"/>
        </w:rPr>
        <w:t>radená</w:t>
      </w:r>
      <w:r w:rsidRPr="00533C56">
        <w:rPr>
          <w:rFonts w:ascii="Times New Roman" w:hAnsi="Times New Roman"/>
          <w:sz w:val="24"/>
          <w:szCs w:val="24"/>
        </w:rPr>
        <w:t xml:space="preserve"> do vyhodnotenia a ponuka uchádzača bude z verejného obstarávania</w:t>
      </w:r>
      <w:r>
        <w:rPr>
          <w:rFonts w:ascii="Times New Roman" w:hAnsi="Times New Roman"/>
          <w:sz w:val="24"/>
          <w:szCs w:val="24"/>
        </w:rPr>
        <w:t xml:space="preserve"> zákazky</w:t>
      </w:r>
      <w:r w:rsidRPr="00533C56">
        <w:rPr>
          <w:rFonts w:ascii="Times New Roman" w:hAnsi="Times New Roman"/>
          <w:sz w:val="24"/>
          <w:szCs w:val="24"/>
        </w:rPr>
        <w:t xml:space="preserve"> vylúčená.</w:t>
      </w:r>
    </w:p>
    <w:p w:rsidR="00533C56" w:rsidRPr="00533C56" w:rsidRDefault="00533C56" w:rsidP="00533C56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703C0" w:rsidRDefault="00F703C0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</w:t>
      </w:r>
      <w:r w:rsidR="00C70AE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to a spôsob predkladania ponúk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AE5" w:rsidRDefault="00C70AE5" w:rsidP="00C70AE5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predkladá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ponuku, t.j. požadované dokumenty, ktoré sú obsahom ponuky,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C70AE5" w:rsidRDefault="00C70AE5" w:rsidP="00C70AE5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1)Miesto doručenia ponúk: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>Dopravný podnik mesta Žiliny s.r.o., Kvačalova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C70AE5" w:rsidRDefault="00C70AE5" w:rsidP="00C70AE5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70AE5" w:rsidRDefault="00C70AE5" w:rsidP="00C70AE5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 náležitosti predkladania ponúk:</w:t>
      </w:r>
    </w:p>
    <w:p w:rsidR="00C70AE5" w:rsidRPr="00A2795C" w:rsidRDefault="00C70AE5" w:rsidP="00C70AE5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ponuky musia byť predložené/doručené obstarávateľovi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C70AE5" w:rsidRPr="00A2795C" w:rsidRDefault="00C70AE5" w:rsidP="00C70AE5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adresu sídla obstarávateľa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: Dopravný podnik mesta Žiliny s.r.o., Kvačalova 2, 011 40 Žilina</w:t>
      </w:r>
    </w:p>
    <w:p w:rsidR="00C70AE5" w:rsidRPr="00A2795C" w:rsidRDefault="00C70AE5" w:rsidP="00C70AE5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obchodný názov (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meno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adresu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sídla uchádzača</w:t>
      </w:r>
    </w:p>
    <w:p w:rsidR="00C70AE5" w:rsidRPr="00A2795C" w:rsidRDefault="00C70AE5" w:rsidP="00C70AE5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–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VEREJNÉ OBSTARÁVANIE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C70AE5" w:rsidRDefault="00C70AE5" w:rsidP="00C70AE5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označenie predmetu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zákazky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 w:rsidR="009E3DA2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Dodávka hygienických náplní do hygienických zariadení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C70AE5" w:rsidRPr="006853A0" w:rsidRDefault="00C70AE5" w:rsidP="00C70AE5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ponúk akceptovaný obstarávateľom:</w:t>
      </w:r>
    </w:p>
    <w:p w:rsidR="00C70AE5" w:rsidRPr="00A2795C" w:rsidRDefault="00C70AE5" w:rsidP="00C70AE5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C70AE5" w:rsidRPr="00A2795C" w:rsidRDefault="00C70AE5" w:rsidP="00C70AE5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C70AE5" w:rsidRPr="00A2795C" w:rsidRDefault="00C70AE5" w:rsidP="00C70AE5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hod.</w:t>
      </w:r>
    </w:p>
    <w:p w:rsidR="00C70AE5" w:rsidRDefault="00C70AE5" w:rsidP="00C70AE5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ponuky  do dispozičnej sféry obstarávateľa.</w:t>
      </w:r>
    </w:p>
    <w:p w:rsidR="00B53BA2" w:rsidRPr="00B53BA2" w:rsidRDefault="00C70AE5" w:rsidP="00B53BA2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dloženie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>e v rozp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ore s požiadavkami obstarávateľa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a takto doručené ponuky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nebudú zaradené do vyhodnotenia na základe hod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notiaceho kritéria podľa bodu 11. Výzvy a budú z verejného obstarávania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vylúčené.</w:t>
      </w: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726CD" w:rsidRDefault="00C12987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6CD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Termín: </w:t>
      </w:r>
      <w:r w:rsidR="009E13B9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08.11</w:t>
      </w:r>
      <w:r w:rsidR="00F53E14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684384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2021</w:t>
      </w:r>
      <w:r w:rsidR="00B53BA2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 do 14:00 hod. </w:t>
      </w:r>
    </w:p>
    <w:p w:rsidR="00B53BA2" w:rsidRDefault="00B53BA2" w:rsidP="00B53BA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 na predkladanie ponúk nebude možné zaradiť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vyhodnotenia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Ponuky predložené po uplynutí lehoty na predkladanie ponúk sa vrátia uchádzačom neotvorené.</w:t>
      </w:r>
    </w:p>
    <w:p w:rsidR="00B53BA2" w:rsidRPr="00FC3A37" w:rsidRDefault="00B53BA2" w:rsidP="00B53BA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B53BA2" w:rsidRDefault="00B53BA2" w:rsidP="00A3395B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ostávajú archivované ako súčasť dokumentácie 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etnému verejnému obstarávaniu.</w:t>
      </w:r>
    </w:p>
    <w:p w:rsidR="00A3395B" w:rsidRDefault="00A3395B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</w:t>
      </w:r>
      <w:r w:rsidR="00D710FA"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predkladanie </w:t>
      </w:r>
      <w:r w:rsidRPr="0041529C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</w:t>
      </w:r>
      <w:r w:rsidRPr="009E13B9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9E13B9" w:rsidRPr="009E13B9">
        <w:rPr>
          <w:rFonts w:ascii="Times New Roman" w:hAnsi="Times New Roman"/>
          <w:bCs/>
          <w:sz w:val="24"/>
          <w:szCs w:val="24"/>
          <w:lang w:eastAsia="sk-SK"/>
        </w:rPr>
        <w:t>27.10</w:t>
      </w:r>
      <w:r w:rsidR="00684384" w:rsidRPr="009E13B9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9E13B9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9E13B9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9E13B9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9E13B9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9E13B9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9E13B9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9E13B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1" w:history="1">
        <w:r w:rsidRPr="009E13B9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B53BA2" w:rsidRPr="009E13B9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. </w:t>
      </w:r>
      <w:r w:rsidRPr="009E13B9">
        <w:rPr>
          <w:rFonts w:ascii="Times New Roman" w:hAnsi="Times New Roman"/>
          <w:bCs/>
          <w:sz w:val="24"/>
          <w:szCs w:val="24"/>
          <w:lang w:eastAsia="sk-SK"/>
        </w:rPr>
        <w:t>Obstarávateľ bezodkladne</w:t>
      </w:r>
      <w:r w:rsidR="0046128F" w:rsidRPr="009E13B9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9E13B9" w:rsidRPr="009E13B9">
        <w:rPr>
          <w:rFonts w:ascii="Times New Roman" w:hAnsi="Times New Roman"/>
          <w:bCs/>
          <w:sz w:val="24"/>
          <w:szCs w:val="24"/>
          <w:lang w:eastAsia="sk-SK"/>
        </w:rPr>
        <w:t>29.10</w:t>
      </w:r>
      <w:r w:rsidR="00684384" w:rsidRPr="009E13B9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9E13B9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9E13B9">
        <w:rPr>
          <w:rFonts w:ascii="Times New Roman" w:hAnsi="Times New Roman"/>
          <w:bCs/>
          <w:sz w:val="24"/>
          <w:szCs w:val="24"/>
          <w:lang w:eastAsia="sk-SK"/>
        </w:rPr>
        <w:t xml:space="preserve"> podá </w:t>
      </w:r>
      <w:r w:rsidR="00711116" w:rsidRPr="009E13B9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9E13B9"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vysvetlenie</w:t>
      </w:r>
      <w:r w:rsidR="00D710FA" w:rsidRPr="0041529C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 w:rsidRPr="0041529C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Po uplynutí lehoty na predkladanie ponúk obstarávateľ ponuky vyhodnotí, či uchádzač predložil všetky doklady požadované obstarávateľom vo výzve a či uchádzač splnil podmienky/požiadavky stanovené obstarávateľom na predmet zákazky. V prípade, že uchádzač splnil všetky stanovené podmienky/požiadavky vo výzve a predložil všetky požadované doklady, bude jeho ponuka vyhodnocovaná na základe hodnotiaceho kritéria, ktoré je uvedené v bode 11 tejto Výzvy.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S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tanovené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 bude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umiestnenie uchádzačov v poradí a určený bude jeden úspešný uchádzač. Ak počas vyhodnotenia ponúk bude relevantné, obstarávateľ požiada uchádzača o vysvetlenie ponuky a určí lehotu na doručenie vysvetlenia.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Ponuky predložené obstarávateľovi sa</w:t>
      </w:r>
      <w:r w:rsidR="00E91BE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zoradia podľa výšky ceny hodnotiaceho kritéria v EUR bez DPH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a to od najnižšej ceny po najvyššiu cenu (vzostupne).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Ú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spešným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bude 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>iba j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eden uchádzač, ktorý ponúkol za predmet zákazky 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>najnižšiu cenu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 spolu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v EUR bez DPH.</w:t>
      </w:r>
    </w:p>
    <w:p w:rsidR="004465B9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Ostatným uchádzačom, ktorí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ponúkli vyššiu cenu ako úspešný uchádzač, bude priradené umiestnenie v poradí vzostupným spôsobom  a to podľa výšky ponúknutej ceny v EUR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b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ez DPH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. Uchádzači, ktorí sa umiestnia na druhom a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ďalších miestach v poradí, budú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vyhodnotení ako neúspešní uchádzači. </w:t>
      </w:r>
    </w:p>
    <w:p w:rsidR="00291592" w:rsidRPr="00291592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V prípade, že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na predmet </w:t>
      </w:r>
      <w:r w:rsidR="002E75C7">
        <w:rPr>
          <w:rFonts w:ascii="Times New Roman" w:hAnsi="Times New Roman"/>
          <w:bCs/>
          <w:sz w:val="24"/>
          <w:szCs w:val="24"/>
          <w:lang w:eastAsia="sk-SK"/>
        </w:rPr>
        <w:t xml:space="preserve">zákazky predloží ponuku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iba jeden uchádzač, porovnávanie ponúknutých cien nebude v rámci vyhodnotenia realizované a obstarávateľ (</w:t>
      </w:r>
      <w:r w:rsidR="00B53BA2">
        <w:rPr>
          <w:rFonts w:ascii="Times New Roman" w:hAnsi="Times New Roman"/>
          <w:bCs/>
          <w:sz w:val="24"/>
          <w:szCs w:val="24"/>
          <w:lang w:eastAsia="sk-SK"/>
        </w:rPr>
        <w:t xml:space="preserve">komisia resp.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odborný útvar obstarávateľa, t.j. predkladateľ požiadavky na obstaranie predmetu zákazky) posúdi (napr. v porovnaní s cenami dostupnými na trhu alebo s cenami, ktoré sú uvedené v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uzavretých zmluvách, ktoré sú k dispozícií z verejne prístupných zdrojov a pod.), či ponuku takéhoto uchádzača </w:t>
      </w:r>
      <w:r w:rsidR="00B53BA2">
        <w:rPr>
          <w:rFonts w:ascii="Times New Roman" w:hAnsi="Times New Roman"/>
          <w:bCs/>
          <w:sz w:val="24"/>
          <w:szCs w:val="24"/>
          <w:lang w:eastAsia="sk-SK"/>
        </w:rPr>
        <w:t xml:space="preserve">obstarávateľ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príjme, alebo uplatní možnosť zrušenia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verejného obstarávania</w:t>
      </w:r>
      <w:r w:rsidR="002E75C7">
        <w:rPr>
          <w:rFonts w:ascii="Times New Roman" w:hAnsi="Times New Roman"/>
          <w:bCs/>
          <w:sz w:val="24"/>
          <w:szCs w:val="24"/>
          <w:lang w:eastAsia="sk-SK"/>
        </w:rPr>
        <w:t xml:space="preserve"> zákazky a to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na základe vyhradeného práva v tejto Výzve.</w:t>
      </w:r>
    </w:p>
    <w:p w:rsidR="003834DF" w:rsidRDefault="00291592" w:rsidP="0029159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Obstarávateľ b</w:t>
      </w:r>
      <w:r>
        <w:rPr>
          <w:rFonts w:ascii="Times New Roman" w:hAnsi="Times New Roman"/>
          <w:bCs/>
          <w:sz w:val="24"/>
          <w:szCs w:val="24"/>
          <w:lang w:eastAsia="sk-SK"/>
        </w:rPr>
        <w:t>ezodkladne</w:t>
      </w:r>
      <w:r w:rsidR="00F53E1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>po vyhodnotení ponúk oznámi informáciu o výsledku vyhodnotenia ponúk každému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uchádzačovi, ktorý predložil ponuku a informáciu o výsledku vyhodnotenia ponúk zverejní na svojom webovom sídle pri konkrétnej zákazke. Obstarávateľ zdokumentuje priebeh verejného obstarávania a záznam uchováva v dokumentácii z obstarávania zákazky.</w:t>
      </w: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Pr="003834DF" w:rsidRDefault="00F703C0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</w:t>
      </w:r>
      <w:r w:rsidR="00D071D1">
        <w:rPr>
          <w:rFonts w:ascii="Times New Roman" w:hAnsi="Times New Roman"/>
          <w:bCs/>
          <w:sz w:val="24"/>
          <w:szCs w:val="24"/>
          <w:lang w:eastAsia="sk-SK"/>
        </w:rPr>
        <w:t xml:space="preserve">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k doručeniu potvrdených rovnopisov </w:t>
      </w:r>
      <w:r w:rsidR="00FC6B1D">
        <w:rPr>
          <w:rFonts w:ascii="Times New Roman" w:hAnsi="Times New Roman"/>
          <w:bCs/>
          <w:sz w:val="24"/>
          <w:szCs w:val="24"/>
          <w:lang w:eastAsia="sk-SK"/>
        </w:rPr>
        <w:t>Rámcovej dohody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 xml:space="preserve"> pos</w:t>
      </w:r>
      <w:r w:rsidR="00FC6B1D">
        <w:rPr>
          <w:rFonts w:ascii="Times New Roman" w:hAnsi="Times New Roman"/>
          <w:bCs/>
          <w:sz w:val="24"/>
          <w:szCs w:val="24"/>
          <w:lang w:eastAsia="sk-SK"/>
        </w:rPr>
        <w:t>tupe pri uzavretí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</w:t>
      </w:r>
      <w:r w:rsidR="00EA3DD5">
        <w:rPr>
          <w:rFonts w:ascii="Times New Roman" w:hAnsi="Times New Roman"/>
          <w:sz w:val="24"/>
          <w:szCs w:val="24"/>
        </w:rPr>
        <w:t xml:space="preserve"> zákazky </w:t>
      </w:r>
      <w:r w:rsidR="002F1C33">
        <w:rPr>
          <w:rFonts w:ascii="Times New Roman" w:hAnsi="Times New Roman"/>
          <w:sz w:val="24"/>
          <w:szCs w:val="24"/>
        </w:rPr>
        <w:t>v prípade, ak</w:t>
      </w:r>
      <w:r w:rsidR="00B53BA2">
        <w:rPr>
          <w:rFonts w:ascii="Times New Roman" w:hAnsi="Times New Roman"/>
          <w:sz w:val="24"/>
          <w:szCs w:val="24"/>
        </w:rPr>
        <w:t xml:space="preserve"> všetky</w:t>
      </w:r>
      <w:r w:rsidR="00FC157B">
        <w:rPr>
          <w:rFonts w:ascii="Times New Roman" w:hAnsi="Times New Roman"/>
          <w:sz w:val="24"/>
          <w:szCs w:val="24"/>
        </w:rPr>
        <w:t xml:space="preserve"> </w:t>
      </w:r>
      <w:r w:rsidR="00B53BA2">
        <w:rPr>
          <w:rFonts w:ascii="Times New Roman" w:hAnsi="Times New Roman"/>
          <w:sz w:val="24"/>
          <w:szCs w:val="24"/>
        </w:rPr>
        <w:t>ponuky nespĺňajú požiadavky obstarávateľa uvedené vo výzve na predkladanie ponúk</w:t>
      </w:r>
      <w:r w:rsidR="002C5ACE">
        <w:rPr>
          <w:rFonts w:ascii="Times New Roman" w:hAnsi="Times New Roman"/>
          <w:sz w:val="24"/>
          <w:szCs w:val="24"/>
        </w:rPr>
        <w:t xml:space="preserve">, ak </w:t>
      </w:r>
      <w:r w:rsidR="00FC157B">
        <w:rPr>
          <w:rFonts w:ascii="Times New Roman" w:hAnsi="Times New Roman"/>
          <w:sz w:val="24"/>
          <w:szCs w:val="24"/>
        </w:rPr>
        <w:t>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</w:t>
      </w:r>
      <w:r w:rsidR="002C5ACE">
        <w:rPr>
          <w:rFonts w:ascii="Times New Roman" w:hAnsi="Times New Roman"/>
          <w:sz w:val="24"/>
          <w:szCs w:val="24"/>
        </w:rPr>
        <w:t xml:space="preserve">. </w:t>
      </w:r>
      <w:r w:rsidR="002F1C33" w:rsidRPr="0014249A">
        <w:rPr>
          <w:rFonts w:ascii="Times New Roman" w:hAnsi="Times New Roman"/>
          <w:sz w:val="24"/>
          <w:szCs w:val="24"/>
        </w:rPr>
        <w:t>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</w:t>
      </w:r>
      <w:r w:rsidR="00D710FA">
        <w:rPr>
          <w:rFonts w:ascii="Times New Roman" w:hAnsi="Times New Roman"/>
          <w:sz w:val="24"/>
          <w:szCs w:val="24"/>
        </w:rPr>
        <w:t xml:space="preserve">ovi predložená iba jedna </w:t>
      </w:r>
      <w:r w:rsidR="002F1C33" w:rsidRPr="0014249A">
        <w:rPr>
          <w:rFonts w:ascii="Times New Roman" w:hAnsi="Times New Roman"/>
          <w:sz w:val="24"/>
          <w:szCs w:val="24"/>
        </w:rPr>
        <w:t>ponuka</w:t>
      </w:r>
      <w:r w:rsidR="00C53317">
        <w:rPr>
          <w:rFonts w:ascii="Times New Roman" w:hAnsi="Times New Roman"/>
          <w:sz w:val="24"/>
          <w:szCs w:val="24"/>
        </w:rPr>
        <w:t xml:space="preserve"> na predmet</w:t>
      </w:r>
      <w:r w:rsidR="00EA3DD5">
        <w:rPr>
          <w:rFonts w:ascii="Times New Roman" w:hAnsi="Times New Roman"/>
          <w:sz w:val="24"/>
          <w:szCs w:val="24"/>
        </w:rPr>
        <w:t xml:space="preserve"> zákazky</w:t>
      </w:r>
      <w:r w:rsidR="002F1C33" w:rsidRPr="0014249A">
        <w:rPr>
          <w:rFonts w:ascii="Times New Roman" w:hAnsi="Times New Roman"/>
          <w:sz w:val="24"/>
          <w:szCs w:val="24"/>
        </w:rPr>
        <w:t>, resp. ak iba jedna</w:t>
      </w:r>
      <w:r w:rsidR="002F1C33">
        <w:rPr>
          <w:rFonts w:ascii="Times New Roman" w:hAnsi="Times New Roman"/>
          <w:sz w:val="24"/>
          <w:szCs w:val="24"/>
        </w:rPr>
        <w:t xml:space="preserve">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D710FA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</w:t>
      </w:r>
      <w:r w:rsidR="00C53317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nebola predložená v lehote na predkladanie ponúk žiadna ponuka.</w:t>
      </w:r>
    </w:p>
    <w:p w:rsidR="00291592" w:rsidRDefault="00291592" w:rsidP="0029159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4.Obstarávateľ si vyhradzuje právo zrušiť verejné obstarávanie zákazky aj v prípade, ak na predmet zákazky</w:t>
      </w:r>
      <w:r w:rsidR="00EA3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(vyhodnocovaná na základe najnižšej ceny) boli predložené dve alebo viaceré rovnaké ceny spolu v EUR bez DPH špecifikované vo výzve ako hodnotiace kritérium, ktoré sú z hľadiska posudzovania v rámci vyhodnotenia na základe hodnotiaceho kritéria zároveň najnižšie spomedzi  hodnotených ponúk.</w:t>
      </w:r>
    </w:p>
    <w:p w:rsidR="00291592" w:rsidRDefault="00291592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47012" w:rsidRDefault="0054701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EE7CFC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 V</w:t>
      </w:r>
      <w:r w:rsidR="00F7561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ýzve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na predkladanie ponúk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FA" w:rsidRDefault="00D710FA" w:rsidP="00D710F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Opis</w:t>
      </w:r>
      <w:r w:rsidR="00EE7C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predmetu zákaz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ky a </w:t>
      </w:r>
      <w:r w:rsidR="00291592">
        <w:rPr>
          <w:rFonts w:ascii="Times New Roman" w:hAnsi="Times New Roman"/>
          <w:color w:val="000000"/>
          <w:sz w:val="24"/>
          <w:szCs w:val="24"/>
          <w:lang w:eastAsia="sk-SK"/>
        </w:rPr>
        <w:t>jeho technic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>ká špecifikácia</w:t>
      </w:r>
    </w:p>
    <w:p w:rsidR="002F1C33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č. 2: </w:t>
      </w:r>
      <w:r w:rsidR="00C53317">
        <w:rPr>
          <w:rFonts w:ascii="Times New Roman" w:hAnsi="Times New Roman"/>
          <w:color w:val="000000"/>
          <w:sz w:val="24"/>
          <w:szCs w:val="24"/>
          <w:lang w:eastAsia="sk-SK"/>
        </w:rPr>
        <w:t>Identifikačné údaje uchádzača a n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>ávrh na plnenie kritérií</w:t>
      </w:r>
    </w:p>
    <w:p w:rsidR="004D0447" w:rsidRDefault="00EA3DD5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Príloha č. 3</w:t>
      </w:r>
      <w:r w:rsidR="00C46EA9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292952" w:rsidRDefault="00EA3DD5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4</w:t>
      </w:r>
      <w:r w:rsidR="00C46EA9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F703C0" w:rsidRPr="00DA3D81" w:rsidRDefault="00EA3DD5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</w:t>
      </w:r>
      <w:r w:rsidR="00F703C0">
        <w:rPr>
          <w:rFonts w:ascii="Times New Roman" w:hAnsi="Times New Roman"/>
          <w:color w:val="000000"/>
          <w:sz w:val="24"/>
          <w:szCs w:val="24"/>
          <w:lang w:eastAsia="sk-SK"/>
        </w:rPr>
        <w:t>: Zozn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am dodávok tovaru</w:t>
      </w:r>
    </w:p>
    <w:p w:rsidR="00A33959" w:rsidRDefault="00A33959" w:rsidP="00A3395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č. 6: Návrh Rámcovej dohody 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A82C66">
        <w:rPr>
          <w:rFonts w:ascii="Times New Roman" w:hAnsi="Times New Roman"/>
          <w:b/>
          <w:sz w:val="24"/>
          <w:szCs w:val="24"/>
        </w:rPr>
        <w:t xml:space="preserve">V Žiline, </w:t>
      </w:r>
      <w:r w:rsidR="009E13B9" w:rsidRPr="009E13B9">
        <w:rPr>
          <w:rFonts w:ascii="Times New Roman" w:hAnsi="Times New Roman"/>
          <w:b/>
          <w:sz w:val="24"/>
          <w:szCs w:val="24"/>
        </w:rPr>
        <w:t>18</w:t>
      </w:r>
      <w:r w:rsidR="00F75617" w:rsidRPr="009E13B9">
        <w:rPr>
          <w:rFonts w:ascii="Times New Roman" w:hAnsi="Times New Roman"/>
          <w:b/>
          <w:sz w:val="24"/>
          <w:szCs w:val="24"/>
        </w:rPr>
        <w:t>.</w:t>
      </w:r>
      <w:r w:rsidR="002158CF" w:rsidRPr="009E13B9">
        <w:rPr>
          <w:rFonts w:ascii="Times New Roman" w:hAnsi="Times New Roman"/>
          <w:b/>
          <w:sz w:val="24"/>
          <w:szCs w:val="24"/>
        </w:rPr>
        <w:t>10</w:t>
      </w:r>
      <w:r w:rsidR="00BD7D62" w:rsidRPr="009E13B9">
        <w:rPr>
          <w:rFonts w:ascii="Times New Roman" w:hAnsi="Times New Roman"/>
          <w:b/>
          <w:sz w:val="24"/>
          <w:szCs w:val="24"/>
        </w:rPr>
        <w:t>.</w:t>
      </w:r>
      <w:r w:rsidR="00F75617" w:rsidRPr="009E13B9">
        <w:rPr>
          <w:rFonts w:ascii="Times New Roman" w:hAnsi="Times New Roman"/>
          <w:b/>
          <w:sz w:val="24"/>
          <w:szCs w:val="24"/>
        </w:rPr>
        <w:t>2021</w:t>
      </w:r>
    </w:p>
    <w:p w:rsidR="00073266" w:rsidRPr="002158CF" w:rsidRDefault="002F1C33" w:rsidP="002158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sectPr w:rsidR="00073266" w:rsidRPr="002158CF" w:rsidSect="00482DC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EE" w:rsidRDefault="009F66EE">
      <w:r>
        <w:separator/>
      </w:r>
    </w:p>
  </w:endnote>
  <w:endnote w:type="continuationSeparator" w:id="0">
    <w:p w:rsidR="009F66EE" w:rsidRDefault="009F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Default="00067BA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7BA6" w:rsidRDefault="00067B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472E4D" w:rsidRDefault="00067BA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9E13B9">
      <w:rPr>
        <w:rStyle w:val="slostrany"/>
        <w:rFonts w:ascii="Times New Roman" w:hAnsi="Times New Roman"/>
        <w:noProof/>
        <w:sz w:val="24"/>
        <w:szCs w:val="24"/>
      </w:rPr>
      <w:t>10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067BA6" w:rsidRDefault="00067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EE" w:rsidRDefault="009F66EE">
      <w:r>
        <w:separator/>
      </w:r>
    </w:p>
  </w:footnote>
  <w:footnote w:type="continuationSeparator" w:id="0">
    <w:p w:rsidR="009F66EE" w:rsidRDefault="009F6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EF1ADB" w:rsidRDefault="00364299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„Dodávka hygienických náplní do hygienických zariadení</w:t>
    </w:r>
    <w:r w:rsidR="00067BA6" w:rsidRPr="00EF1ADB">
      <w:rPr>
        <w:i/>
        <w:color w:val="000000"/>
        <w:sz w:val="22"/>
        <w:szCs w:val="22"/>
      </w:rPr>
      <w:t>“</w:t>
    </w:r>
  </w:p>
  <w:p w:rsidR="00067BA6" w:rsidRDefault="00067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1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46BF2"/>
    <w:multiLevelType w:val="hybridMultilevel"/>
    <w:tmpl w:val="06AAE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55DEA"/>
    <w:multiLevelType w:val="hybridMultilevel"/>
    <w:tmpl w:val="2E8E45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2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5"/>
  </w:num>
  <w:num w:numId="12">
    <w:abstractNumId w:val="17"/>
  </w:num>
  <w:num w:numId="13">
    <w:abstractNumId w:val="26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</w:num>
  <w:num w:numId="1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7"/>
  </w:num>
  <w:num w:numId="18">
    <w:abstractNumId w:val="31"/>
  </w:num>
  <w:num w:numId="19">
    <w:abstractNumId w:val="23"/>
  </w:num>
  <w:num w:numId="20">
    <w:abstractNumId w:val="16"/>
  </w:num>
  <w:num w:numId="21">
    <w:abstractNumId w:val="21"/>
  </w:num>
  <w:num w:numId="22">
    <w:abstractNumId w:val="32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1"/>
  </w:num>
  <w:num w:numId="28">
    <w:abstractNumId w:val="22"/>
  </w:num>
  <w:num w:numId="29">
    <w:abstractNumId w:val="19"/>
  </w:num>
  <w:num w:numId="30">
    <w:abstractNumId w:val="20"/>
  </w:num>
  <w:num w:numId="31">
    <w:abstractNumId w:val="29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3BDA"/>
    <w:rsid w:val="000441D4"/>
    <w:rsid w:val="000447D7"/>
    <w:rsid w:val="00045334"/>
    <w:rsid w:val="00046F8E"/>
    <w:rsid w:val="000472EE"/>
    <w:rsid w:val="00047A71"/>
    <w:rsid w:val="00055A8B"/>
    <w:rsid w:val="00056C71"/>
    <w:rsid w:val="00057766"/>
    <w:rsid w:val="00057E79"/>
    <w:rsid w:val="0006244A"/>
    <w:rsid w:val="00062951"/>
    <w:rsid w:val="0006306A"/>
    <w:rsid w:val="0006378D"/>
    <w:rsid w:val="00063891"/>
    <w:rsid w:val="00067BA6"/>
    <w:rsid w:val="00073266"/>
    <w:rsid w:val="00084F6E"/>
    <w:rsid w:val="000851F1"/>
    <w:rsid w:val="00091F3A"/>
    <w:rsid w:val="00093088"/>
    <w:rsid w:val="000946F0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140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100B74"/>
    <w:rsid w:val="00100FBD"/>
    <w:rsid w:val="00102319"/>
    <w:rsid w:val="001038B0"/>
    <w:rsid w:val="00104384"/>
    <w:rsid w:val="00105C0E"/>
    <w:rsid w:val="0010614E"/>
    <w:rsid w:val="001100F6"/>
    <w:rsid w:val="00111CA5"/>
    <w:rsid w:val="00113022"/>
    <w:rsid w:val="00114662"/>
    <w:rsid w:val="00115407"/>
    <w:rsid w:val="001167E0"/>
    <w:rsid w:val="0012128E"/>
    <w:rsid w:val="00122AFC"/>
    <w:rsid w:val="00131505"/>
    <w:rsid w:val="00132B79"/>
    <w:rsid w:val="00132CFE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F2C"/>
    <w:rsid w:val="00162454"/>
    <w:rsid w:val="0016279C"/>
    <w:rsid w:val="00163A63"/>
    <w:rsid w:val="001643D5"/>
    <w:rsid w:val="00165011"/>
    <w:rsid w:val="001659AC"/>
    <w:rsid w:val="00170434"/>
    <w:rsid w:val="00171CA4"/>
    <w:rsid w:val="00173B69"/>
    <w:rsid w:val="00183463"/>
    <w:rsid w:val="00183907"/>
    <w:rsid w:val="001846EC"/>
    <w:rsid w:val="00187F7D"/>
    <w:rsid w:val="001943C1"/>
    <w:rsid w:val="001A3E1B"/>
    <w:rsid w:val="001A61D5"/>
    <w:rsid w:val="001B1033"/>
    <w:rsid w:val="001B187B"/>
    <w:rsid w:val="001B195B"/>
    <w:rsid w:val="001B2B17"/>
    <w:rsid w:val="001B36C5"/>
    <w:rsid w:val="001B5C73"/>
    <w:rsid w:val="001C292E"/>
    <w:rsid w:val="001C42B9"/>
    <w:rsid w:val="001C4828"/>
    <w:rsid w:val="001D2F90"/>
    <w:rsid w:val="001D3F40"/>
    <w:rsid w:val="001D7FC7"/>
    <w:rsid w:val="001E290D"/>
    <w:rsid w:val="001E2D88"/>
    <w:rsid w:val="001E5446"/>
    <w:rsid w:val="001E7140"/>
    <w:rsid w:val="001F342C"/>
    <w:rsid w:val="001F51D4"/>
    <w:rsid w:val="001F6247"/>
    <w:rsid w:val="001F7FA9"/>
    <w:rsid w:val="002018AA"/>
    <w:rsid w:val="00206B16"/>
    <w:rsid w:val="002076E3"/>
    <w:rsid w:val="00212F80"/>
    <w:rsid w:val="002158CF"/>
    <w:rsid w:val="00215DAD"/>
    <w:rsid w:val="002201F4"/>
    <w:rsid w:val="00220859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50F4"/>
    <w:rsid w:val="00246C21"/>
    <w:rsid w:val="0024773F"/>
    <w:rsid w:val="00251303"/>
    <w:rsid w:val="00252764"/>
    <w:rsid w:val="00255E23"/>
    <w:rsid w:val="0025625A"/>
    <w:rsid w:val="00256896"/>
    <w:rsid w:val="00262181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592"/>
    <w:rsid w:val="00291CE7"/>
    <w:rsid w:val="00292952"/>
    <w:rsid w:val="00292A8B"/>
    <w:rsid w:val="00296D29"/>
    <w:rsid w:val="002A0FF9"/>
    <w:rsid w:val="002A3016"/>
    <w:rsid w:val="002A364E"/>
    <w:rsid w:val="002A5A6C"/>
    <w:rsid w:val="002A66C7"/>
    <w:rsid w:val="002A7426"/>
    <w:rsid w:val="002B11E4"/>
    <w:rsid w:val="002B25AD"/>
    <w:rsid w:val="002B29E6"/>
    <w:rsid w:val="002B4A7B"/>
    <w:rsid w:val="002B5AC6"/>
    <w:rsid w:val="002C03EF"/>
    <w:rsid w:val="002C1D50"/>
    <w:rsid w:val="002C56C9"/>
    <w:rsid w:val="002C5ACE"/>
    <w:rsid w:val="002D02F7"/>
    <w:rsid w:val="002D490C"/>
    <w:rsid w:val="002D4C89"/>
    <w:rsid w:val="002D58D8"/>
    <w:rsid w:val="002E069D"/>
    <w:rsid w:val="002E07CC"/>
    <w:rsid w:val="002E2AAB"/>
    <w:rsid w:val="002E3F85"/>
    <w:rsid w:val="002E75C7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6921"/>
    <w:rsid w:val="003479F8"/>
    <w:rsid w:val="00352898"/>
    <w:rsid w:val="003546CD"/>
    <w:rsid w:val="00356083"/>
    <w:rsid w:val="00356160"/>
    <w:rsid w:val="0035774F"/>
    <w:rsid w:val="00360851"/>
    <w:rsid w:val="00361E66"/>
    <w:rsid w:val="0036200E"/>
    <w:rsid w:val="00362474"/>
    <w:rsid w:val="00364299"/>
    <w:rsid w:val="00367495"/>
    <w:rsid w:val="003679F2"/>
    <w:rsid w:val="0037258F"/>
    <w:rsid w:val="00373707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478E"/>
    <w:rsid w:val="003A5CC0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A97"/>
    <w:rsid w:val="00402BC9"/>
    <w:rsid w:val="00405E7C"/>
    <w:rsid w:val="00406E09"/>
    <w:rsid w:val="004074BD"/>
    <w:rsid w:val="00407AAB"/>
    <w:rsid w:val="0041080F"/>
    <w:rsid w:val="00411A4D"/>
    <w:rsid w:val="00414747"/>
    <w:rsid w:val="00414E97"/>
    <w:rsid w:val="0041529C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5B9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0628"/>
    <w:rsid w:val="0046128F"/>
    <w:rsid w:val="00462ED1"/>
    <w:rsid w:val="0046573E"/>
    <w:rsid w:val="00466821"/>
    <w:rsid w:val="00472E4D"/>
    <w:rsid w:val="00473237"/>
    <w:rsid w:val="00474D00"/>
    <w:rsid w:val="00474F97"/>
    <w:rsid w:val="00475823"/>
    <w:rsid w:val="00477D76"/>
    <w:rsid w:val="00482DCF"/>
    <w:rsid w:val="00482EF1"/>
    <w:rsid w:val="00483E76"/>
    <w:rsid w:val="0049215D"/>
    <w:rsid w:val="00492B6F"/>
    <w:rsid w:val="00493DA7"/>
    <w:rsid w:val="00495132"/>
    <w:rsid w:val="00495DB9"/>
    <w:rsid w:val="004978B5"/>
    <w:rsid w:val="00497B27"/>
    <w:rsid w:val="004A0626"/>
    <w:rsid w:val="004A096B"/>
    <w:rsid w:val="004A1F63"/>
    <w:rsid w:val="004A4471"/>
    <w:rsid w:val="004B09CA"/>
    <w:rsid w:val="004B2604"/>
    <w:rsid w:val="004B42F0"/>
    <w:rsid w:val="004C0941"/>
    <w:rsid w:val="004C2123"/>
    <w:rsid w:val="004C24AF"/>
    <w:rsid w:val="004C3753"/>
    <w:rsid w:val="004C3A76"/>
    <w:rsid w:val="004C40DA"/>
    <w:rsid w:val="004C5419"/>
    <w:rsid w:val="004C7163"/>
    <w:rsid w:val="004C78D9"/>
    <w:rsid w:val="004D0447"/>
    <w:rsid w:val="004D0B11"/>
    <w:rsid w:val="004D2360"/>
    <w:rsid w:val="004D2D49"/>
    <w:rsid w:val="004D3AB8"/>
    <w:rsid w:val="004D3C85"/>
    <w:rsid w:val="004D61D2"/>
    <w:rsid w:val="004D7322"/>
    <w:rsid w:val="004E134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4F632C"/>
    <w:rsid w:val="00501C40"/>
    <w:rsid w:val="00503DC7"/>
    <w:rsid w:val="005051D0"/>
    <w:rsid w:val="00505823"/>
    <w:rsid w:val="00511826"/>
    <w:rsid w:val="005124D2"/>
    <w:rsid w:val="005138C5"/>
    <w:rsid w:val="00513F76"/>
    <w:rsid w:val="005149A3"/>
    <w:rsid w:val="0051526E"/>
    <w:rsid w:val="0051664B"/>
    <w:rsid w:val="00516A67"/>
    <w:rsid w:val="00521CA2"/>
    <w:rsid w:val="00522F5D"/>
    <w:rsid w:val="00523A0D"/>
    <w:rsid w:val="00524536"/>
    <w:rsid w:val="005248F7"/>
    <w:rsid w:val="00524917"/>
    <w:rsid w:val="00527B00"/>
    <w:rsid w:val="00532B54"/>
    <w:rsid w:val="00533C56"/>
    <w:rsid w:val="005363BA"/>
    <w:rsid w:val="00540779"/>
    <w:rsid w:val="005407A5"/>
    <w:rsid w:val="005410F0"/>
    <w:rsid w:val="005421A4"/>
    <w:rsid w:val="00543381"/>
    <w:rsid w:val="00547012"/>
    <w:rsid w:val="00550A85"/>
    <w:rsid w:val="00551833"/>
    <w:rsid w:val="005529E4"/>
    <w:rsid w:val="005617EB"/>
    <w:rsid w:val="00566296"/>
    <w:rsid w:val="005667FC"/>
    <w:rsid w:val="00567316"/>
    <w:rsid w:val="00570C21"/>
    <w:rsid w:val="00571DB5"/>
    <w:rsid w:val="00576678"/>
    <w:rsid w:val="00576773"/>
    <w:rsid w:val="005779E5"/>
    <w:rsid w:val="00583C3B"/>
    <w:rsid w:val="00583C96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1E46"/>
    <w:rsid w:val="005A25CF"/>
    <w:rsid w:val="005A3976"/>
    <w:rsid w:val="005A3C87"/>
    <w:rsid w:val="005A5102"/>
    <w:rsid w:val="005A5CDA"/>
    <w:rsid w:val="005A5F55"/>
    <w:rsid w:val="005A6E6E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C66BD"/>
    <w:rsid w:val="005D2E80"/>
    <w:rsid w:val="005D6597"/>
    <w:rsid w:val="005D65DD"/>
    <w:rsid w:val="005E1D48"/>
    <w:rsid w:val="005E1F1E"/>
    <w:rsid w:val="005E366D"/>
    <w:rsid w:val="005E74A6"/>
    <w:rsid w:val="005F4A2A"/>
    <w:rsid w:val="005F4FA7"/>
    <w:rsid w:val="005F58B7"/>
    <w:rsid w:val="005F67B4"/>
    <w:rsid w:val="005F7E4D"/>
    <w:rsid w:val="006014AB"/>
    <w:rsid w:val="00602AC3"/>
    <w:rsid w:val="00603B09"/>
    <w:rsid w:val="00603E14"/>
    <w:rsid w:val="006048F6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26373"/>
    <w:rsid w:val="006306AE"/>
    <w:rsid w:val="00630B65"/>
    <w:rsid w:val="00631389"/>
    <w:rsid w:val="00640752"/>
    <w:rsid w:val="00642CD2"/>
    <w:rsid w:val="00644B78"/>
    <w:rsid w:val="0064723D"/>
    <w:rsid w:val="00647AF5"/>
    <w:rsid w:val="00650BFD"/>
    <w:rsid w:val="00651FBE"/>
    <w:rsid w:val="00652C39"/>
    <w:rsid w:val="00653F97"/>
    <w:rsid w:val="006542B7"/>
    <w:rsid w:val="006548E1"/>
    <w:rsid w:val="00655B7E"/>
    <w:rsid w:val="00661776"/>
    <w:rsid w:val="00662041"/>
    <w:rsid w:val="00664DAA"/>
    <w:rsid w:val="006678F9"/>
    <w:rsid w:val="006710A9"/>
    <w:rsid w:val="0067146B"/>
    <w:rsid w:val="00675450"/>
    <w:rsid w:val="00680241"/>
    <w:rsid w:val="00681EB1"/>
    <w:rsid w:val="00684131"/>
    <w:rsid w:val="00684384"/>
    <w:rsid w:val="00684956"/>
    <w:rsid w:val="00686587"/>
    <w:rsid w:val="00686FB2"/>
    <w:rsid w:val="00687A66"/>
    <w:rsid w:val="00687F45"/>
    <w:rsid w:val="00693398"/>
    <w:rsid w:val="006959A2"/>
    <w:rsid w:val="006A1205"/>
    <w:rsid w:val="006A5B3C"/>
    <w:rsid w:val="006A716B"/>
    <w:rsid w:val="006A7C86"/>
    <w:rsid w:val="006B0B53"/>
    <w:rsid w:val="006B1388"/>
    <w:rsid w:val="006B2A50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0D6C"/>
    <w:rsid w:val="00722D27"/>
    <w:rsid w:val="00726561"/>
    <w:rsid w:val="007277C2"/>
    <w:rsid w:val="00730928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0DF"/>
    <w:rsid w:val="007764D8"/>
    <w:rsid w:val="00785E22"/>
    <w:rsid w:val="00793C42"/>
    <w:rsid w:val="00795DD5"/>
    <w:rsid w:val="007A26AF"/>
    <w:rsid w:val="007A71A5"/>
    <w:rsid w:val="007A787B"/>
    <w:rsid w:val="007B1495"/>
    <w:rsid w:val="007C1AFD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E5B2C"/>
    <w:rsid w:val="007F2065"/>
    <w:rsid w:val="007F7DC5"/>
    <w:rsid w:val="0080058A"/>
    <w:rsid w:val="00801416"/>
    <w:rsid w:val="00803597"/>
    <w:rsid w:val="00803C89"/>
    <w:rsid w:val="008040A4"/>
    <w:rsid w:val="0080455A"/>
    <w:rsid w:val="00805C89"/>
    <w:rsid w:val="008066D7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4B2B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26CD"/>
    <w:rsid w:val="0087302A"/>
    <w:rsid w:val="008736F6"/>
    <w:rsid w:val="00884536"/>
    <w:rsid w:val="00885CA8"/>
    <w:rsid w:val="00886322"/>
    <w:rsid w:val="008904AA"/>
    <w:rsid w:val="0089677F"/>
    <w:rsid w:val="008968A5"/>
    <w:rsid w:val="008A115D"/>
    <w:rsid w:val="008A3CE3"/>
    <w:rsid w:val="008A3E99"/>
    <w:rsid w:val="008A5023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3FA3"/>
    <w:rsid w:val="008E51BC"/>
    <w:rsid w:val="008F01FC"/>
    <w:rsid w:val="008F0442"/>
    <w:rsid w:val="008F36E0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0213"/>
    <w:rsid w:val="00930F45"/>
    <w:rsid w:val="00933C89"/>
    <w:rsid w:val="00933EA1"/>
    <w:rsid w:val="00940062"/>
    <w:rsid w:val="00946508"/>
    <w:rsid w:val="009477C2"/>
    <w:rsid w:val="00950F8C"/>
    <w:rsid w:val="00954047"/>
    <w:rsid w:val="009542AB"/>
    <w:rsid w:val="00955082"/>
    <w:rsid w:val="009562E1"/>
    <w:rsid w:val="00957345"/>
    <w:rsid w:val="009613B9"/>
    <w:rsid w:val="00964BC4"/>
    <w:rsid w:val="00966DF5"/>
    <w:rsid w:val="00967033"/>
    <w:rsid w:val="009716AA"/>
    <w:rsid w:val="0097194A"/>
    <w:rsid w:val="009721FF"/>
    <w:rsid w:val="009722AF"/>
    <w:rsid w:val="00972E8C"/>
    <w:rsid w:val="00975B98"/>
    <w:rsid w:val="00976D41"/>
    <w:rsid w:val="00977834"/>
    <w:rsid w:val="00977A22"/>
    <w:rsid w:val="00981142"/>
    <w:rsid w:val="00981804"/>
    <w:rsid w:val="00983279"/>
    <w:rsid w:val="00983489"/>
    <w:rsid w:val="00983BF4"/>
    <w:rsid w:val="00986D5F"/>
    <w:rsid w:val="0099197F"/>
    <w:rsid w:val="00992432"/>
    <w:rsid w:val="00993770"/>
    <w:rsid w:val="00994EF9"/>
    <w:rsid w:val="0099566D"/>
    <w:rsid w:val="0099646D"/>
    <w:rsid w:val="009A0B33"/>
    <w:rsid w:val="009A0CF2"/>
    <w:rsid w:val="009A1049"/>
    <w:rsid w:val="009A1FB3"/>
    <w:rsid w:val="009A4372"/>
    <w:rsid w:val="009A456D"/>
    <w:rsid w:val="009B0B70"/>
    <w:rsid w:val="009B173A"/>
    <w:rsid w:val="009B367D"/>
    <w:rsid w:val="009B6245"/>
    <w:rsid w:val="009B624E"/>
    <w:rsid w:val="009B6519"/>
    <w:rsid w:val="009B7E9E"/>
    <w:rsid w:val="009C20A8"/>
    <w:rsid w:val="009C5277"/>
    <w:rsid w:val="009C6A80"/>
    <w:rsid w:val="009C7B89"/>
    <w:rsid w:val="009D4854"/>
    <w:rsid w:val="009D7420"/>
    <w:rsid w:val="009D79A9"/>
    <w:rsid w:val="009E0B14"/>
    <w:rsid w:val="009E13B9"/>
    <w:rsid w:val="009E1CE3"/>
    <w:rsid w:val="009E1DEB"/>
    <w:rsid w:val="009E1E73"/>
    <w:rsid w:val="009E2430"/>
    <w:rsid w:val="009E3514"/>
    <w:rsid w:val="009E3DA2"/>
    <w:rsid w:val="009E5F78"/>
    <w:rsid w:val="009E7D90"/>
    <w:rsid w:val="009F1959"/>
    <w:rsid w:val="009F2A66"/>
    <w:rsid w:val="009F4E93"/>
    <w:rsid w:val="009F66EE"/>
    <w:rsid w:val="009F7F5C"/>
    <w:rsid w:val="00A022A9"/>
    <w:rsid w:val="00A02415"/>
    <w:rsid w:val="00A055FD"/>
    <w:rsid w:val="00A114AC"/>
    <w:rsid w:val="00A12A6C"/>
    <w:rsid w:val="00A149C4"/>
    <w:rsid w:val="00A2527F"/>
    <w:rsid w:val="00A25527"/>
    <w:rsid w:val="00A2577E"/>
    <w:rsid w:val="00A30CEE"/>
    <w:rsid w:val="00A311F8"/>
    <w:rsid w:val="00A32A13"/>
    <w:rsid w:val="00A33959"/>
    <w:rsid w:val="00A3395B"/>
    <w:rsid w:val="00A346D6"/>
    <w:rsid w:val="00A352EC"/>
    <w:rsid w:val="00A3634E"/>
    <w:rsid w:val="00A37C6C"/>
    <w:rsid w:val="00A40004"/>
    <w:rsid w:val="00A40DEA"/>
    <w:rsid w:val="00A41E11"/>
    <w:rsid w:val="00A42B29"/>
    <w:rsid w:val="00A433D8"/>
    <w:rsid w:val="00A43747"/>
    <w:rsid w:val="00A461E1"/>
    <w:rsid w:val="00A4736E"/>
    <w:rsid w:val="00A501C3"/>
    <w:rsid w:val="00A52A08"/>
    <w:rsid w:val="00A547EC"/>
    <w:rsid w:val="00A564E7"/>
    <w:rsid w:val="00A57AB6"/>
    <w:rsid w:val="00A60698"/>
    <w:rsid w:val="00A62899"/>
    <w:rsid w:val="00A63B97"/>
    <w:rsid w:val="00A64370"/>
    <w:rsid w:val="00A72D6B"/>
    <w:rsid w:val="00A742F1"/>
    <w:rsid w:val="00A77848"/>
    <w:rsid w:val="00A80A6C"/>
    <w:rsid w:val="00A81337"/>
    <w:rsid w:val="00A82C66"/>
    <w:rsid w:val="00A849C6"/>
    <w:rsid w:val="00A92B76"/>
    <w:rsid w:val="00A92CFB"/>
    <w:rsid w:val="00A94AB1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15D"/>
    <w:rsid w:val="00AB75E9"/>
    <w:rsid w:val="00AC1C89"/>
    <w:rsid w:val="00AC2CAE"/>
    <w:rsid w:val="00AC38D8"/>
    <w:rsid w:val="00AC5A62"/>
    <w:rsid w:val="00AC6740"/>
    <w:rsid w:val="00AD194D"/>
    <w:rsid w:val="00AD438A"/>
    <w:rsid w:val="00AD61DD"/>
    <w:rsid w:val="00AE14A1"/>
    <w:rsid w:val="00AE426F"/>
    <w:rsid w:val="00AE4D35"/>
    <w:rsid w:val="00AE72F2"/>
    <w:rsid w:val="00AF564C"/>
    <w:rsid w:val="00AF5FAC"/>
    <w:rsid w:val="00AF681C"/>
    <w:rsid w:val="00AF7B3A"/>
    <w:rsid w:val="00B0079A"/>
    <w:rsid w:val="00B03072"/>
    <w:rsid w:val="00B03993"/>
    <w:rsid w:val="00B0450D"/>
    <w:rsid w:val="00B04E53"/>
    <w:rsid w:val="00B14A0F"/>
    <w:rsid w:val="00B17222"/>
    <w:rsid w:val="00B200C2"/>
    <w:rsid w:val="00B238E4"/>
    <w:rsid w:val="00B23D74"/>
    <w:rsid w:val="00B2418B"/>
    <w:rsid w:val="00B24CFA"/>
    <w:rsid w:val="00B25C21"/>
    <w:rsid w:val="00B25D36"/>
    <w:rsid w:val="00B26BA3"/>
    <w:rsid w:val="00B27422"/>
    <w:rsid w:val="00B3257D"/>
    <w:rsid w:val="00B41FF2"/>
    <w:rsid w:val="00B45175"/>
    <w:rsid w:val="00B52583"/>
    <w:rsid w:val="00B53BA2"/>
    <w:rsid w:val="00B55EE9"/>
    <w:rsid w:val="00B56F9E"/>
    <w:rsid w:val="00B57A1C"/>
    <w:rsid w:val="00B62077"/>
    <w:rsid w:val="00B63A9A"/>
    <w:rsid w:val="00B64CA2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0280"/>
    <w:rsid w:val="00B94B35"/>
    <w:rsid w:val="00B953C6"/>
    <w:rsid w:val="00B96D91"/>
    <w:rsid w:val="00B974C3"/>
    <w:rsid w:val="00BA45FF"/>
    <w:rsid w:val="00BA5E2D"/>
    <w:rsid w:val="00BA71D6"/>
    <w:rsid w:val="00BB0092"/>
    <w:rsid w:val="00BB0736"/>
    <w:rsid w:val="00BB3DA5"/>
    <w:rsid w:val="00BB6A2D"/>
    <w:rsid w:val="00BB6E33"/>
    <w:rsid w:val="00BC48C2"/>
    <w:rsid w:val="00BC5971"/>
    <w:rsid w:val="00BC6DA0"/>
    <w:rsid w:val="00BD0A90"/>
    <w:rsid w:val="00BD1898"/>
    <w:rsid w:val="00BD1AF4"/>
    <w:rsid w:val="00BD2CB1"/>
    <w:rsid w:val="00BD5EF3"/>
    <w:rsid w:val="00BD7D62"/>
    <w:rsid w:val="00BE1161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52A"/>
    <w:rsid w:val="00C04829"/>
    <w:rsid w:val="00C050FD"/>
    <w:rsid w:val="00C10A7F"/>
    <w:rsid w:val="00C12987"/>
    <w:rsid w:val="00C12B40"/>
    <w:rsid w:val="00C1328A"/>
    <w:rsid w:val="00C13A2E"/>
    <w:rsid w:val="00C16AF7"/>
    <w:rsid w:val="00C17974"/>
    <w:rsid w:val="00C22E25"/>
    <w:rsid w:val="00C230E7"/>
    <w:rsid w:val="00C2399A"/>
    <w:rsid w:val="00C239E7"/>
    <w:rsid w:val="00C2490F"/>
    <w:rsid w:val="00C24D6D"/>
    <w:rsid w:val="00C27885"/>
    <w:rsid w:val="00C3007E"/>
    <w:rsid w:val="00C36A6C"/>
    <w:rsid w:val="00C37496"/>
    <w:rsid w:val="00C407AB"/>
    <w:rsid w:val="00C41C1E"/>
    <w:rsid w:val="00C42E00"/>
    <w:rsid w:val="00C43C18"/>
    <w:rsid w:val="00C468BC"/>
    <w:rsid w:val="00C46EA9"/>
    <w:rsid w:val="00C53317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0AE5"/>
    <w:rsid w:val="00C71588"/>
    <w:rsid w:val="00C72731"/>
    <w:rsid w:val="00C7354A"/>
    <w:rsid w:val="00C73B45"/>
    <w:rsid w:val="00C75B9E"/>
    <w:rsid w:val="00C80370"/>
    <w:rsid w:val="00C80DF8"/>
    <w:rsid w:val="00C81428"/>
    <w:rsid w:val="00C872FD"/>
    <w:rsid w:val="00C9082C"/>
    <w:rsid w:val="00CA50C7"/>
    <w:rsid w:val="00CA5213"/>
    <w:rsid w:val="00CA5DF1"/>
    <w:rsid w:val="00CA5E39"/>
    <w:rsid w:val="00CA770B"/>
    <w:rsid w:val="00CB01F1"/>
    <w:rsid w:val="00CB0AB3"/>
    <w:rsid w:val="00CB2353"/>
    <w:rsid w:val="00CB6231"/>
    <w:rsid w:val="00CC2A3C"/>
    <w:rsid w:val="00CC3499"/>
    <w:rsid w:val="00CC5133"/>
    <w:rsid w:val="00CC7EFF"/>
    <w:rsid w:val="00CD0378"/>
    <w:rsid w:val="00CD2396"/>
    <w:rsid w:val="00CD3B85"/>
    <w:rsid w:val="00CD498A"/>
    <w:rsid w:val="00CD7578"/>
    <w:rsid w:val="00CD7788"/>
    <w:rsid w:val="00CE3EEB"/>
    <w:rsid w:val="00CE58AC"/>
    <w:rsid w:val="00CF1910"/>
    <w:rsid w:val="00D02492"/>
    <w:rsid w:val="00D04C98"/>
    <w:rsid w:val="00D071D1"/>
    <w:rsid w:val="00D10C80"/>
    <w:rsid w:val="00D13CF4"/>
    <w:rsid w:val="00D154B3"/>
    <w:rsid w:val="00D17F50"/>
    <w:rsid w:val="00D21F63"/>
    <w:rsid w:val="00D2415E"/>
    <w:rsid w:val="00D25E0E"/>
    <w:rsid w:val="00D26642"/>
    <w:rsid w:val="00D26F08"/>
    <w:rsid w:val="00D311DA"/>
    <w:rsid w:val="00D315C8"/>
    <w:rsid w:val="00D31724"/>
    <w:rsid w:val="00D325D3"/>
    <w:rsid w:val="00D326D9"/>
    <w:rsid w:val="00D334E4"/>
    <w:rsid w:val="00D33D62"/>
    <w:rsid w:val="00D34DA4"/>
    <w:rsid w:val="00D407B5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1C87"/>
    <w:rsid w:val="00D624C8"/>
    <w:rsid w:val="00D634DB"/>
    <w:rsid w:val="00D64C82"/>
    <w:rsid w:val="00D66857"/>
    <w:rsid w:val="00D67716"/>
    <w:rsid w:val="00D70A04"/>
    <w:rsid w:val="00D70EFC"/>
    <w:rsid w:val="00D710FA"/>
    <w:rsid w:val="00D72744"/>
    <w:rsid w:val="00D72760"/>
    <w:rsid w:val="00D72FCC"/>
    <w:rsid w:val="00D741E2"/>
    <w:rsid w:val="00D753D3"/>
    <w:rsid w:val="00D75A2D"/>
    <w:rsid w:val="00D8024B"/>
    <w:rsid w:val="00D80746"/>
    <w:rsid w:val="00D80902"/>
    <w:rsid w:val="00D80ACE"/>
    <w:rsid w:val="00D8138F"/>
    <w:rsid w:val="00D82B1B"/>
    <w:rsid w:val="00D842A5"/>
    <w:rsid w:val="00D85142"/>
    <w:rsid w:val="00D86415"/>
    <w:rsid w:val="00D90F75"/>
    <w:rsid w:val="00D9161B"/>
    <w:rsid w:val="00D94956"/>
    <w:rsid w:val="00D96AE1"/>
    <w:rsid w:val="00DA07B6"/>
    <w:rsid w:val="00DA07DB"/>
    <w:rsid w:val="00DA11F2"/>
    <w:rsid w:val="00DA142D"/>
    <w:rsid w:val="00DA43C6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60A9"/>
    <w:rsid w:val="00DD75E2"/>
    <w:rsid w:val="00DE0D9E"/>
    <w:rsid w:val="00DE1E87"/>
    <w:rsid w:val="00DE59EA"/>
    <w:rsid w:val="00DF1A00"/>
    <w:rsid w:val="00DF23E2"/>
    <w:rsid w:val="00DF4E3F"/>
    <w:rsid w:val="00E008F2"/>
    <w:rsid w:val="00E01AEF"/>
    <w:rsid w:val="00E0444F"/>
    <w:rsid w:val="00E04658"/>
    <w:rsid w:val="00E05827"/>
    <w:rsid w:val="00E17BC3"/>
    <w:rsid w:val="00E17D8C"/>
    <w:rsid w:val="00E206E2"/>
    <w:rsid w:val="00E23510"/>
    <w:rsid w:val="00E2558F"/>
    <w:rsid w:val="00E25765"/>
    <w:rsid w:val="00E30C58"/>
    <w:rsid w:val="00E318B5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068C"/>
    <w:rsid w:val="00E514BB"/>
    <w:rsid w:val="00E53E24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10D3"/>
    <w:rsid w:val="00E91BE9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3DD5"/>
    <w:rsid w:val="00EA7815"/>
    <w:rsid w:val="00EB07B2"/>
    <w:rsid w:val="00EB08D6"/>
    <w:rsid w:val="00EB10BA"/>
    <w:rsid w:val="00EB3450"/>
    <w:rsid w:val="00EB34E5"/>
    <w:rsid w:val="00EB5B52"/>
    <w:rsid w:val="00EC041F"/>
    <w:rsid w:val="00EC1540"/>
    <w:rsid w:val="00EC269F"/>
    <w:rsid w:val="00EC4326"/>
    <w:rsid w:val="00EC58FB"/>
    <w:rsid w:val="00EC5FFC"/>
    <w:rsid w:val="00EC7069"/>
    <w:rsid w:val="00EC725B"/>
    <w:rsid w:val="00EC7567"/>
    <w:rsid w:val="00ED35F6"/>
    <w:rsid w:val="00EE1E4E"/>
    <w:rsid w:val="00EE2617"/>
    <w:rsid w:val="00EE5F7D"/>
    <w:rsid w:val="00EE637E"/>
    <w:rsid w:val="00EE79D5"/>
    <w:rsid w:val="00EE7CFC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375"/>
    <w:rsid w:val="00F12AD9"/>
    <w:rsid w:val="00F12AE3"/>
    <w:rsid w:val="00F13F58"/>
    <w:rsid w:val="00F142DA"/>
    <w:rsid w:val="00F14499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05F"/>
    <w:rsid w:val="00F46292"/>
    <w:rsid w:val="00F50B3C"/>
    <w:rsid w:val="00F50C58"/>
    <w:rsid w:val="00F50E4B"/>
    <w:rsid w:val="00F5193E"/>
    <w:rsid w:val="00F52EA7"/>
    <w:rsid w:val="00F52EF5"/>
    <w:rsid w:val="00F538D1"/>
    <w:rsid w:val="00F53D4E"/>
    <w:rsid w:val="00F53E14"/>
    <w:rsid w:val="00F562BF"/>
    <w:rsid w:val="00F57428"/>
    <w:rsid w:val="00F605D8"/>
    <w:rsid w:val="00F64315"/>
    <w:rsid w:val="00F64634"/>
    <w:rsid w:val="00F64A76"/>
    <w:rsid w:val="00F6776F"/>
    <w:rsid w:val="00F703C0"/>
    <w:rsid w:val="00F70B15"/>
    <w:rsid w:val="00F75617"/>
    <w:rsid w:val="00F7580C"/>
    <w:rsid w:val="00F75A0B"/>
    <w:rsid w:val="00F76C68"/>
    <w:rsid w:val="00F81F08"/>
    <w:rsid w:val="00F83159"/>
    <w:rsid w:val="00F83D37"/>
    <w:rsid w:val="00F83F0A"/>
    <w:rsid w:val="00F8455B"/>
    <w:rsid w:val="00F8536B"/>
    <w:rsid w:val="00F856CA"/>
    <w:rsid w:val="00F86C70"/>
    <w:rsid w:val="00F90565"/>
    <w:rsid w:val="00F906BC"/>
    <w:rsid w:val="00F90D24"/>
    <w:rsid w:val="00F944CC"/>
    <w:rsid w:val="00F9784B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B7086"/>
    <w:rsid w:val="00FC157B"/>
    <w:rsid w:val="00FC199D"/>
    <w:rsid w:val="00FC2905"/>
    <w:rsid w:val="00FC339C"/>
    <w:rsid w:val="00FC401B"/>
    <w:rsid w:val="00FC6B1D"/>
    <w:rsid w:val="00FD2D07"/>
    <w:rsid w:val="00FD64EC"/>
    <w:rsid w:val="00FD70DF"/>
    <w:rsid w:val="00FD7B1F"/>
    <w:rsid w:val="00FE370F"/>
    <w:rsid w:val="00FE38AA"/>
    <w:rsid w:val="00FE3ECA"/>
    <w:rsid w:val="00FE40A6"/>
    <w:rsid w:val="00FF18E3"/>
    <w:rsid w:val="00FF2873"/>
    <w:rsid w:val="00FF2A7A"/>
    <w:rsid w:val="00FF35B4"/>
    <w:rsid w:val="00FF3A20"/>
    <w:rsid w:val="00FF47A4"/>
    <w:rsid w:val="00FF5ECC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84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B1F3-F0C0-4A51-B4B3-698FBD7B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4785</TotalTime>
  <Pages>11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25676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532</cp:revision>
  <cp:lastPrinted>2019-03-06T07:29:00Z</cp:lastPrinted>
  <dcterms:created xsi:type="dcterms:W3CDTF">2014-02-05T10:15:00Z</dcterms:created>
  <dcterms:modified xsi:type="dcterms:W3CDTF">2021-10-18T06:47:00Z</dcterms:modified>
  <cp:category>PT</cp:category>
</cp:coreProperties>
</file>